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Default Extension="psmdcp"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footer1.xml" ContentType="application/vnd.openxmlformats-officedocument.wordprocessingml.footer+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officeDocument" Target="/word/document.xml" Id="R705494fef84f4043" /><Relationship Type="http://schemas.openxmlformats.org/officeDocument/2006/relationships/extended-properties" Target="/docProps/app.xml" Id="Rd7183b06ea2f43a8" /><Relationship Type="http://schemas.openxmlformats.org/package/2006/relationships/metadata/core-properties" Target="/package/services/metadata/core-properties/ef7d6f1fc0c742b288d3394f1a240ba0.psmdcp" Id="R6201b8a10cfa481a" /></Relationships>
</file>

<file path=word/document.xml><?xml version="1.0" encoding="utf-8"?>
<w:document xmlns:w="http://schemas.openxmlformats.org/wordprocessingml/2006/main">
  <w:body>
    <w:sectPr>
      <w:pgSz w:w="11906" w:h="16838"/>
      <w:pgMar w:top="1134" w:right="567" w:bottom="1134" w:left="1701" w:header="708" w:footer="708" w:gutter="0"/>
      <w:footerReference xmlns:r="http://schemas.openxmlformats.org/officeDocument/2006/relationships" w:type="default" r:id="R5d4c8ba5f6464f52"/>
    </w:sectPr>
    <w:p>
      <w:pPr>
        <w:jc w:val="center"/>
        <w:spacing w:after="240"/>
        <w:outlineLvl w:val="0"/>
      </w:pPr>
      <w:r>
        <w:rPr>
          <w:rFonts w:ascii="Times New Roman" w:hAnsi="Times New Roman"/>
          <w:b/>
          <w:sz w:val="32"/>
        </w:rPr>
        <w:t xml:space="preserve">Подбор параметров перфорации и депрессионного режима для снижения выноса песка в слабосцементированном коллекторе</w:t>
      </w:r>
    </w:p>
    <w:p>
      <w:r>
        <w:t/>
      </w:r>
    </w:p>
    <w:p>
      <w:pPr>
        <w:jc w:val="center"/>
        <w:spacing w:after="240"/>
      </w:pPr>
      <w:r>
        <w:rPr>
          <w:rFonts w:ascii="Times New Roman" w:hAnsi="Times New Roman"/>
          <w:b/>
          <w:sz w:val="28"/>
        </w:rPr>
        <w:t>СОДЕРЖАНИЕ</w:t>
      </w:r>
    </w:p>
    <w:p>
      <w:r>
        <w:fldChar w:fldCharType="begin"/>
      </w:r>
      <w:r>
        <w:instrText xml:space="preserve"> TOC \o "1-2" \h \z \u </w:instrText>
      </w:r>
      <w:r>
        <w:fldChar w:fldCharType="separate"/>
      </w:r>
    </w:p>
    <w:p>
      <w:pPr>
        <w:pStyle w:val="TOC1"/>
        <w:ind w:left="0"/>
      </w:pPr>
      <w:r>
        <w:t>Введение</w:t>
      </w:r>
    </w:p>
    <w:p>
      <w:pPr>
        <w:pStyle w:val="TOC2"/>
        <w:ind w:left="360"/>
      </w:pPr>
      <w:r>
        <w:t>Цель и задачи работы</w:t>
      </w:r>
    </w:p>
    <w:p>
      <w:pPr>
        <w:pStyle w:val="TOC2"/>
        <w:ind w:left="360"/>
      </w:pPr>
      <w:r>
        <w:t>Объект и предмет исследования</w:t>
      </w:r>
    </w:p>
    <w:p>
      <w:pPr>
        <w:pStyle w:val="TOC2"/>
        <w:ind w:left="360"/>
      </w:pPr>
      <w:r>
        <w:t>Методы исследования</w:t>
      </w:r>
    </w:p>
    <w:p>
      <w:pPr>
        <w:pStyle w:val="TOC1"/>
        <w:ind w:left="0"/>
      </w:pPr>
      <w:r>
        <w:t>Характеристика слабосцементированных коллекторов и проблема выноса песка</w:t>
      </w:r>
    </w:p>
    <w:p>
      <w:pPr>
        <w:pStyle w:val="TOC2"/>
        <w:ind w:left="360"/>
      </w:pPr>
      <w:r>
        <w:t>Геологическая характеристика слабосцементированных коллекторов</w:t>
      </w:r>
    </w:p>
    <w:p>
      <w:pPr>
        <w:pStyle w:val="TOC2"/>
        <w:ind w:left="360"/>
      </w:pPr>
      <w:r>
        <w:t>Физико-механические свойства слабосцементированных пород</w:t>
      </w:r>
    </w:p>
    <w:p>
      <w:pPr>
        <w:pStyle w:val="TOC2"/>
        <w:ind w:left="360"/>
      </w:pPr>
      <w:r>
        <w:t>Механизмы и причины выноса песка при разработке месторождений</w:t>
      </w:r>
    </w:p>
    <w:p>
      <w:pPr>
        <w:pStyle w:val="TOC2"/>
        <w:ind w:left="360"/>
      </w:pPr>
      <w:r>
        <w:t>Последствия выноса песка для добычи нефти и газа</w:t>
      </w:r>
    </w:p>
    <w:p>
      <w:pPr>
        <w:pStyle w:val="TOC2"/>
        <w:ind w:left="360"/>
      </w:pPr>
      <w:r>
        <w:t>Критерии оценки склонности коллектора к пескопроявлениям</w:t>
      </w:r>
    </w:p>
    <w:p>
      <w:pPr>
        <w:pStyle w:val="TOC1"/>
        <w:ind w:left="0"/>
      </w:pPr>
      <w:r>
        <w:t>Технологии перфорации скважин в слабосцементированных коллекторах</w:t>
      </w:r>
    </w:p>
    <w:p>
      <w:pPr>
        <w:pStyle w:val="TOC2"/>
        <w:ind w:left="360"/>
      </w:pPr>
      <w:r>
        <w:t>Виды и методы перфорации скважин</w:t>
      </w:r>
    </w:p>
    <w:p>
      <w:pPr>
        <w:pStyle w:val="TOC2"/>
        <w:ind w:left="360"/>
      </w:pPr>
      <w:r>
        <w:t>Кумулятивная перфорация и её особенности</w:t>
      </w:r>
    </w:p>
    <w:p>
      <w:pPr>
        <w:pStyle w:val="TOC2"/>
        <w:ind w:left="360"/>
      </w:pPr>
      <w:r>
        <w:t>Параметры перфорации: плотность, фазировка, глубина проникновения</w:t>
      </w:r>
    </w:p>
    <w:p>
      <w:pPr>
        <w:pStyle w:val="TOC2"/>
        <w:ind w:left="360"/>
      </w:pPr>
      <w:r>
        <w:t>Влияние параметров перфорации на устойчивость призабойной зоны</w:t>
      </w:r>
    </w:p>
    <w:p>
      <w:pPr>
        <w:pStyle w:val="TOC2"/>
        <w:ind w:left="360"/>
      </w:pPr>
      <w:r>
        <w:t>Специальные технологии перфорации для предотвращения выноса песка</w:t>
      </w:r>
    </w:p>
    <w:p>
      <w:pPr>
        <w:pStyle w:val="TOC1"/>
        <w:ind w:left="0"/>
      </w:pPr>
      <w:r>
        <w:t>Депрессионный режим работы скважин и его влияние на вынос песка</w:t>
      </w:r>
    </w:p>
    <w:p>
      <w:pPr>
        <w:pStyle w:val="TOC2"/>
        <w:ind w:left="360"/>
      </w:pPr>
      <w:r>
        <w:t>Понятие депрессии на пласт и её роль в процессе добычи</w:t>
      </w:r>
    </w:p>
    <w:p>
      <w:pPr>
        <w:pStyle w:val="TOC2"/>
        <w:ind w:left="360"/>
      </w:pPr>
      <w:r>
        <w:t>Напряженно-деформированное состояние призабойной зоны пласта</w:t>
      </w:r>
    </w:p>
    <w:p>
      <w:pPr>
        <w:pStyle w:val="TOC2"/>
        <w:ind w:left="360"/>
      </w:pPr>
      <w:r>
        <w:t>Критические значения депрессии для слабосцементированных коллекторов</w:t>
      </w:r>
    </w:p>
    <w:p>
      <w:pPr>
        <w:pStyle w:val="TOC2"/>
        <w:ind w:left="360"/>
      </w:pPr>
      <w:r>
        <w:t>Методы определения оптимальной депрессии на пласт</w:t>
      </w:r>
    </w:p>
    <w:p>
      <w:pPr>
        <w:pStyle w:val="TOC2"/>
        <w:ind w:left="360"/>
      </w:pPr>
      <w:r>
        <w:t>Режимы эксплуатации скважин для минимизации выноса песка</w:t>
      </w:r>
    </w:p>
    <w:p>
      <w:pPr>
        <w:pStyle w:val="TOC1"/>
        <w:ind w:left="0"/>
      </w:pPr>
      <w:r>
        <w:t>Методика подбора оптимальных параметров перфорации и депрессионного режима</w:t>
      </w:r>
    </w:p>
    <w:p>
      <w:pPr>
        <w:pStyle w:val="TOC2"/>
        <w:ind w:left="360"/>
      </w:pPr>
      <w:r>
        <w:t>Исходные данные для расчета параметров перфорации</w:t>
      </w:r>
    </w:p>
    <w:p>
      <w:pPr>
        <w:pStyle w:val="TOC2"/>
        <w:ind w:left="360"/>
      </w:pPr>
      <w:r>
        <w:t>Математические модели прогнозирования выноса песка</w:t>
      </w:r>
    </w:p>
    <w:p>
      <w:pPr>
        <w:pStyle w:val="TOC2"/>
        <w:ind w:left="360"/>
      </w:pPr>
      <w:r>
        <w:t>Программные комплексы для моделирования процессов в призабойной зоне</w:t>
      </w:r>
    </w:p>
    <w:p>
      <w:pPr>
        <w:pStyle w:val="TOC2"/>
        <w:ind w:left="360"/>
      </w:pPr>
      <w:r>
        <w:t>Алгоритм выбора оптимальных параметров перфорации</w:t>
      </w:r>
    </w:p>
    <w:p>
      <w:pPr>
        <w:pStyle w:val="TOC2"/>
        <w:ind w:left="360"/>
      </w:pPr>
      <w:r>
        <w:t>Методика определения безопасного депрессионного режима</w:t>
      </w:r>
    </w:p>
    <w:p>
      <w:pPr>
        <w:pStyle w:val="TOC2"/>
        <w:ind w:left="360"/>
      </w:pPr>
      <w:r>
        <w:t>Комплексный подход к оптимизации параметров заканчивания скважин</w:t>
      </w:r>
    </w:p>
    <w:p>
      <w:pPr>
        <w:pStyle w:val="TOC1"/>
        <w:ind w:left="0"/>
      </w:pPr>
      <w:r>
        <w:t>Практические рекомендации по снижению выноса песка</w:t>
      </w:r>
    </w:p>
    <w:p>
      <w:pPr>
        <w:pStyle w:val="TOC2"/>
        <w:ind w:left="360"/>
      </w:pPr>
      <w:r>
        <w:t>Рекомендуемые параметры перфорации для различных типов коллекторов</w:t>
      </w:r>
    </w:p>
    <w:p>
      <w:pPr>
        <w:pStyle w:val="TOC2"/>
        <w:ind w:left="360"/>
      </w:pPr>
      <w:r>
        <w:t>Оптимальные режимы освоения и эксплуатации скважин</w:t>
      </w:r>
    </w:p>
    <w:p>
      <w:pPr>
        <w:pStyle w:val="TOC2"/>
        <w:ind w:left="360"/>
      </w:pPr>
      <w:r>
        <w:t>Мониторинг и контроль выноса песка в процессе эксплуатации</w:t>
      </w:r>
    </w:p>
    <w:p>
      <w:pPr>
        <w:pStyle w:val="TOC1"/>
        <w:ind w:left="0"/>
      </w:pPr>
      <w:r>
        <w:t>Заключение</w:t>
      </w:r>
    </w:p>
    <w:p>
      <w:pPr>
        <w:pStyle w:val="TOC2"/>
        <w:ind w:left="360"/>
      </w:pPr>
      <w:r>
        <w:t>Основные выводы по результатам работы</w:t>
      </w:r>
    </w:p>
    <w:p>
      <w:pPr>
        <w:pStyle w:val="TOC2"/>
        <w:ind w:left="360"/>
      </w:pPr>
      <w:r>
        <w:t>Практическая значимость результатов исследования</w:t>
      </w:r>
    </w:p>
    <w:p>
      <w:pPr>
        <w:pStyle w:val="TOC1"/>
        <w:ind w:left="0"/>
      </w:pPr>
      <w:r>
        <w:t>Список использованных источников</w:t>
      </w:r>
    </w:p>
    <w:p>
      <w:r>
        <w:fldChar w:fldCharType="end"/>
      </w:r>
    </w:p>
    <w:p>
      <w:r>
        <w:t/>
      </w:r>
    </w:p>
    <w:p>
      <w:r>
        <w:br w:type="page"/>
      </w:r>
    </w:p>
    <w:p>
      <w:pPr>
        <w:pStyle w:val="Heading1"/>
        <w:jc w:val="center"/>
        <w:spacing w:before="240" w:after="240"/>
      </w:pPr>
      <w:r>
        <w:rPr>
          <w:rFonts w:ascii="Times New Roman" w:hAnsi="Times New Roman"/>
          <w:b/>
          <w:sz w:val="28"/>
        </w:rPr>
        <w:t xml:space="preserve">ВВЕДЕНИЕ</w:t>
      </w:r>
    </w:p>
    <w:p>
      <w:pPr>
        <w:jc w:val="both"/>
        <w:ind w:firstLine="708"/>
        <w:spacing w:line="360" w:lineRule="auto"/>
      </w:pPr>
      <w:r>
        <w:rPr>
          <w:rFonts w:ascii="Times New Roman" w:hAnsi="Times New Roman"/>
          <w:sz w:val="28"/>
        </w:rPr>
        <w:t xml:space="preserve">Вынос песка является одной из наиболее серьезных проблем при разработке месторождений углеводородов, приуроченных к слабосцементированным коллекторам. Данное явление возникает, когда частицы породы отделяются от матрицы и транспортируются флюидами к забою скважины, что приводит к значительным экономическим потерям и технологическим осложнениям. Нефтегазовая отрасль ежегодно теряет около 1 миллиарда долларов США из-за проблем, связанных с неустойчивостью ствола скважины и выносом песка</w:t>
      </w:r>
      <w:hyperlink w:anchor="_Source_2">
        <w:r>
          <w:rPr>
            <w:rFonts w:ascii="Times New Roman" w:hAnsi="Times New Roman"/>
            <w:sz w:val="28"/>
            <w:rStyle w:val="Hyperlink"/>
          </w:rPr>
          <w:t>[2]</w:t>
        </w:r>
      </w:hyperlink>
      <w:r>
        <w:rPr>
          <w:rFonts w:ascii="Times New Roman" w:hAnsi="Times New Roman"/>
          <w:sz w:val="28"/>
        </w:rPr>
        <w:t xml:space="preserve">. Производство песка вызывает повреждение добычного оборудования, снижение продуктивности скважин, эрозию насосно-компрессорных труб и устьевого оборудования, а также может привести к полной остановке добычи</w:t>
      </w:r>
      <w:hyperlink w:anchor="_Source_3">
        <w:r>
          <w:rPr>
            <w:rFonts w:ascii="Times New Roman" w:hAnsi="Times New Roman"/>
            <w:sz w:val="28"/>
            <w:rStyle w:val="Hyperlink"/>
          </w:rPr>
          <w:t>[3]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Проблема выноса песка особенно актуальна для месторождений Южного Ирака, где широко распространены слабосцементированные песчаники формации Нахр-Умр и других продуктивных горизонтов</w:t>
      </w:r>
      <w:hyperlink w:anchor="_Source_3">
        <w:r>
          <w:rPr>
            <w:rFonts w:ascii="Times New Roman" w:hAnsi="Times New Roman"/>
            <w:sz w:val="28"/>
            <w:rStyle w:val="Hyperlink"/>
          </w:rPr>
          <w:t>[3]</w:t>
        </w:r>
      </w:hyperlink>
      <w:r>
        <w:rPr>
          <w:rFonts w:ascii="Times New Roman" w:hAnsi="Times New Roman"/>
          <w:sz w:val="28"/>
        </w:rPr>
        <w:t xml:space="preserve">. В этих условиях механическая прочность породы недостаточна для противостояния напряжениям, возникающим при депрессии на пласт, что приводит к разрушению призабойной зоны и интенсивному выносу частиц. Аналогичные проблемы характерны для морских месторождений, включая бассейн Жемчужной реки в Южно-Китайском море, где неглубокозалегающие газовые коллекторы характеризуются высокой пористостью и низкой степенью консолидации</w:t>
      </w:r>
      <w:hyperlink w:anchor="_Source_1">
        <w:r>
          <w:rPr>
            <w:rFonts w:ascii="Times New Roman" w:hAnsi="Times New Roman"/>
            <w:sz w:val="28"/>
            <w:rStyle w:val="Hyperlink"/>
          </w:rPr>
          <w:t>[1]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Традиционные методы борьбы с выносом песка, такие как установка гравийных фильтров и применение химических консолидантов, требуют значительных капитальных затрат и не всегда обеспечивают долгосрочную эффективность. В связи с этим возрастает значимость превентивных подходов, основанных на оптимизации параметров заканчивания скважин и режимов эксплуатации. Геомеханический анализ играет ключевую роль в минимизации рисков путем оптимизации плотности бурового раствора, траектории ствола скважины, параметров перфорации и прогнозирования зон разрушения породы</w:t>
      </w:r>
      <w:hyperlink w:anchor="_Source_2">
        <w:r>
          <w:rPr>
            <w:rFonts w:ascii="Times New Roman" w:hAnsi="Times New Roman"/>
            <w:sz w:val="28"/>
            <w:rStyle w:val="Hyperlink"/>
          </w:rPr>
          <w:t>[2]</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Современные исследования показывают, что правильный подбор параметров перфорации – ориентации, диаметра, плотности отверстий – в сочетании с контролируемым депрессионным режимом может существенно снизить риск выноса песка без применения дорогостоящих технологий контроля. Ориентация перфорационных отверстий относительно направления действующих напряжений оказывает значительное влияние на критическое забойное давление, при котором начинается разрушение породы. Кроме того, управление депрессией на пласт позволяет поддерживать эффективные напряжения в безопасных пределах, предотвращая как срезное, так и когезионное разрушение коллектора</w:t>
      </w:r>
      <w:hyperlink w:anchor="_Source_2">
        <w:r>
          <w:rPr>
            <w:rFonts w:ascii="Times New Roman" w:hAnsi="Times New Roman"/>
            <w:sz w:val="28"/>
            <w:rStyle w:val="Hyperlink"/>
          </w:rPr>
          <w:t>[2]</w:t>
        </w:r>
      </w:hyperlink>
      <w:hyperlink w:anchor="_Source_3">
        <w:r>
          <w:rPr>
            <w:rFonts w:ascii="Times New Roman" w:hAnsi="Times New Roman"/>
            <w:sz w:val="28"/>
            <w:rStyle w:val="Hyperlink"/>
          </w:rPr>
          <w:t>[3]</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Цель и задачи работы</w:t>
      </w:r>
    </w:p>
    <w:p>
      <w:pPr>
        <w:jc w:val="both"/>
        <w:ind w:firstLine="708"/>
        <w:spacing w:line="360" w:lineRule="auto"/>
      </w:pPr>
      <w:r>
        <w:rPr>
          <w:rFonts w:ascii="Times New Roman" w:hAnsi="Times New Roman"/>
          <w:sz w:val="28"/>
        </w:rPr>
        <w:t xml:space="preserve">Целью данной работы является разработка научно обоснованных рекомендаций по подбору оптимальных параметров перфорации и депрессионного режима эксплуатации для минимизации выноса песка в слабосцементированных коллекторах на основе комплексного геомеханического анализа.</w:t>
      </w:r>
    </w:p>
    <w:p>
      <w:pPr>
        <w:jc w:val="both"/>
        <w:ind w:firstLine="708"/>
        <w:spacing w:line="360" w:lineRule="auto"/>
      </w:pPr>
      <w:r>
        <w:rPr>
          <w:rFonts w:ascii="Times New Roman" w:hAnsi="Times New Roman"/>
          <w:sz w:val="28"/>
        </w:rPr>
        <w:t xml:space="preserve">Для достижения поставленной цели необходимо решить следующие задачи:</w:t>
      </w:r>
    </w:p>
    <w:p>
      <w:pPr>
        <w:ind w:left="708" w:hanging="360"/>
        <w:spacing w:line="360"/>
      </w:pPr>
      <w:r>
        <w:rPr>
          <w:rFonts w:ascii="Times New Roman"/>
          <w:sz w:val="28"/>
        </w:rPr>
        <w:t>• </w:t>
      </w:r>
      <w:r>
        <w:rPr>
          <w:rFonts w:ascii="Times New Roman" w:hAnsi="Times New Roman"/>
          <w:sz w:val="28"/>
        </w:rPr>
        <w:t xml:space="preserve">Изучить механизмы разрушения слабосцементированных пород и факторы, влияющие на вынос песка, включая механические и химические процессы;</w:t>
      </w:r>
    </w:p>
    <w:p>
      <w:pPr>
        <w:ind w:left="708" w:hanging="360"/>
        <w:spacing w:line="360"/>
      </w:pPr>
      <w:r>
        <w:rPr>
          <w:rFonts w:ascii="Times New Roman"/>
          <w:sz w:val="28"/>
        </w:rPr>
        <w:t>• </w:t>
      </w:r>
      <w:r>
        <w:rPr>
          <w:rFonts w:ascii="Times New Roman" w:hAnsi="Times New Roman"/>
          <w:sz w:val="28"/>
        </w:rPr>
        <w:t xml:space="preserve">Провести анализ геомеханических параметров коллектора, включая упругие свойства, прочностные характеристики и поле напряжений;</w:t>
      </w:r>
    </w:p>
    <w:p>
      <w:pPr>
        <w:ind w:left="708" w:hanging="360"/>
        <w:spacing w:line="360"/>
      </w:pPr>
      <w:r>
        <w:rPr>
          <w:rFonts w:ascii="Times New Roman"/>
          <w:sz w:val="28"/>
        </w:rPr>
        <w:t>• </w:t>
      </w:r>
      <w:r>
        <w:rPr>
          <w:rFonts w:ascii="Times New Roman" w:hAnsi="Times New Roman"/>
          <w:sz w:val="28"/>
        </w:rPr>
        <w:t xml:space="preserve">Построить одномерную механическую модель земли для исследуемого объекта на основе данных геофизических исследований скважин и лабораторных испытаний керна;</w:t>
      </w:r>
    </w:p>
    <w:p>
      <w:pPr>
        <w:ind w:left="708" w:hanging="360"/>
        <w:spacing w:line="360"/>
      </w:pPr>
      <w:r>
        <w:rPr>
          <w:rFonts w:ascii="Times New Roman"/>
          <w:sz w:val="28"/>
        </w:rPr>
        <w:t>• </w:t>
      </w:r>
      <w:r>
        <w:rPr>
          <w:rFonts w:ascii="Times New Roman" w:hAnsi="Times New Roman"/>
          <w:sz w:val="28"/>
        </w:rPr>
        <w:t xml:space="preserve">Рассчитать критическую депрессию на пласт для различных сценариев истощения пластового давления с использованием порупругого метода;</w:t>
      </w:r>
    </w:p>
    <w:p>
      <w:pPr>
        <w:ind w:left="708" w:hanging="360"/>
        <w:spacing w:line="360"/>
      </w:pPr>
      <w:r>
        <w:rPr>
          <w:rFonts w:ascii="Times New Roman"/>
          <w:sz w:val="28"/>
        </w:rPr>
        <w:t>• </w:t>
      </w:r>
      <w:r>
        <w:rPr>
          <w:rFonts w:ascii="Times New Roman" w:hAnsi="Times New Roman"/>
          <w:sz w:val="28"/>
        </w:rPr>
        <w:t xml:space="preserve">Выполнить анализ чувствительности критической депрессии к основным геомеханическим параметрам и условиям заканчивания скважины;</w:t>
      </w:r>
    </w:p>
    <w:p>
      <w:pPr>
        <w:ind w:left="708" w:hanging="360"/>
        <w:spacing w:line="360"/>
      </w:pPr>
      <w:r>
        <w:rPr>
          <w:rFonts w:ascii="Times New Roman"/>
          <w:sz w:val="28"/>
        </w:rPr>
        <w:t>• </w:t>
      </w:r>
      <w:r>
        <w:rPr>
          <w:rFonts w:ascii="Times New Roman" w:hAnsi="Times New Roman"/>
          <w:sz w:val="28"/>
        </w:rPr>
        <w:t xml:space="preserve">Определить оптимальные параметры перфорации, включая ориентацию, диаметр и плотность отверстий, обеспечивающие минимальный риск выноса песка;</w:t>
      </w:r>
    </w:p>
    <w:p>
      <w:pPr>
        <w:ind w:left="708" w:hanging="360"/>
        <w:spacing w:line="360"/>
      </w:pPr>
      <w:r>
        <w:rPr>
          <w:rFonts w:ascii="Times New Roman"/>
          <w:sz w:val="28"/>
        </w:rPr>
        <w:t>• </w:t>
      </w:r>
      <w:r>
        <w:rPr>
          <w:rFonts w:ascii="Times New Roman" w:hAnsi="Times New Roman"/>
          <w:sz w:val="28"/>
        </w:rPr>
        <w:t xml:space="preserve">Разработать рекомендации по безопасному депрессионному режиму эксплуатации скважин в слабосцементированных коллекторах.</w:t>
      </w:r>
    </w:p>
    <w:p>
      <w:pPr>
        <w:pStyle w:val="Heading2"/>
        <w:spacing w:before="240" w:after="120"/>
      </w:pPr>
      <w:r>
        <w:rPr>
          <w:rFonts w:ascii="Times New Roman" w:hAnsi="Times New Roman"/>
          <w:b/>
          <w:sz w:val="28"/>
        </w:rPr>
        <w:t xml:space="preserve">Объект и предмет исследования</w:t>
      </w:r>
    </w:p>
    <w:p>
      <w:pPr>
        <w:jc w:val="both"/>
        <w:ind w:firstLine="708"/>
        <w:spacing w:line="360" w:lineRule="auto"/>
      </w:pPr>
      <w:r>
        <w:rPr>
          <w:rFonts w:ascii="Times New Roman" w:hAnsi="Times New Roman"/>
          <w:sz w:val="28"/>
        </w:rPr>
        <w:t xml:space="preserve">Объектом исследования является слабосцементированный песчаный коллектор, характерный для продуктивных горизонтов нефтегазовых месторождений с высокой пористостью и низкой степенью консолидации. Подобные коллекторы широко распространены в различных нефтегазоносных бассейнах мира, включая месторождения Южного Ирака, морские месторождения Южно-Китайского моря и другие регионы</w:t>
      </w:r>
      <w:hyperlink w:anchor="_Source_1">
        <w:r>
          <w:rPr>
            <w:rFonts w:ascii="Times New Roman" w:hAnsi="Times New Roman"/>
            <w:sz w:val="28"/>
            <w:rStyle w:val="Hyperlink"/>
          </w:rPr>
          <w:t>[1]</w:t>
        </w:r>
      </w:hyperlink>
      <w:hyperlink w:anchor="_Source_3">
        <w:r>
          <w:rPr>
            <w:rFonts w:ascii="Times New Roman" w:hAnsi="Times New Roman"/>
            <w:sz w:val="28"/>
            <w:rStyle w:val="Hyperlink"/>
          </w:rPr>
          <w:t>[3]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Слабосцементированные коллекторы характеризуются рядом специфических особенностей, которые определяют их склонность к выносу песка. К таким особенностям относятся низкая прочность на сжатие и растяжение, высокая деформируемость, чувствительность к изменению эффективных напряжений и взаимодействию с буровыми и пластовыми флюидами</w:t>
      </w:r>
      <w:hyperlink w:anchor="_Source_2">
        <w:r>
          <w:rPr>
            <w:rFonts w:ascii="Times New Roman" w:hAnsi="Times New Roman"/>
            <w:sz w:val="28"/>
            <w:rStyle w:val="Hyperlink"/>
          </w:rPr>
          <w:t>[2]</w:t>
        </w:r>
      </w:hyperlink>
      <w:r>
        <w:rPr>
          <w:rFonts w:ascii="Times New Roman" w:hAnsi="Times New Roman"/>
          <w:sz w:val="28"/>
        </w:rPr>
        <w:t xml:space="preserve">. Механические свойства таких пород существенно зависят от литологического состава, степени цементации, размера зерен, пористости и содержания глинистых минералов</w:t>
      </w:r>
      <w:hyperlink w:anchor="_Source_3">
        <w:r>
          <w:rPr>
            <w:rFonts w:ascii="Times New Roman" w:hAnsi="Times New Roman"/>
            <w:sz w:val="28"/>
            <w:rStyle w:val="Hyperlink"/>
          </w:rPr>
          <w:t>[3]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Предметом исследования являются геомеханические процессы, происходящие в призабойной зоне пласта при перфорации и эксплуатации скважины, а также методы прогнозирования и предотвращения выноса песка путем оптимизации параметров заканчивания и режимов добычи. Особое внимание уделяется влиянию ориентации перфорационных отверстий относительно поля напряжений, величины депрессии на пласт и изменения пластового давления в процессе разработки на условия разрушения породы и начала выноса песка</w:t>
      </w:r>
      <w:hyperlink w:anchor="_Source_3">
        <w:r>
          <w:rPr>
            <w:rFonts w:ascii="Times New Roman" w:hAnsi="Times New Roman"/>
            <w:sz w:val="28"/>
            <w:rStyle w:val="Hyperlink"/>
          </w:rPr>
          <w:t>[3]</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Методы исследования</w:t>
      </w:r>
    </w:p>
    <w:p>
      <w:pPr>
        <w:jc w:val="both"/>
        <w:ind w:firstLine="708"/>
        <w:spacing w:line="360" w:lineRule="auto"/>
      </w:pPr>
      <w:r>
        <w:rPr>
          <w:rFonts w:ascii="Times New Roman" w:hAnsi="Times New Roman"/>
          <w:sz w:val="28"/>
        </w:rPr>
        <w:t xml:space="preserve">Для решения поставленных задач в работе применяется комплекс современных методов геомеханического анализа и моделирования, включающий следующие основные компоненты:</w:t>
      </w:r>
    </w:p>
    <w:p>
      <w:pPr>
        <w:jc w:val="both"/>
        <w:ind w:firstLine="708"/>
        <w:spacing w:line="360" w:lineRule="auto"/>
      </w:pPr>
      <w:r>
        <w:rPr>
          <w:rFonts w:ascii="Times New Roman" w:hAnsi="Times New Roman"/>
          <w:sz w:val="28"/>
        </w:rPr>
        <w:t xml:space="preserve">Построение одномерной механической модели земли на основе интерпретации данных геофизических исследований скважин. Модель включает определение упругих параметров (модуль Юнга, коэффициент Пуассона, модули объемного сжатия и сдвига), прочностных характеристик (предел прочности на одноосное сжатие, прочность на растяжение, когезия, угол внутреннего трения) и компонентов поля напряжений (вертикальное, максимальное и минимальное горизонтальные напряжения)</w:t>
      </w:r>
      <w:hyperlink w:anchor="_Source_2">
        <w:r>
          <w:rPr>
            <w:rFonts w:ascii="Times New Roman" w:hAnsi="Times New Roman"/>
            <w:sz w:val="28"/>
            <w:rStyle w:val="Hyperlink"/>
          </w:rPr>
          <w:t>[2]</w:t>
        </w:r>
      </w:hyperlink>
      <w:hyperlink w:anchor="_Source_3">
        <w:r>
          <w:rPr>
            <w:rFonts w:ascii="Times New Roman" w:hAnsi="Times New Roman"/>
            <w:sz w:val="28"/>
            <w:rStyle w:val="Hyperlink"/>
          </w:rPr>
          <w:t>[3]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Расчет критической депрессии на пласт с использованием порупругого метода, основанного на критерии срезного разрушения. Данный подход позволяет определить максимально допустимую разность между пластовым давлением и забойным давлением, при которой не происходит разрушение породы и начало выноса песка</w:t>
      </w:r>
      <w:hyperlink w:anchor="_Source_3">
        <w:r>
          <w:rPr>
            <w:rFonts w:ascii="Times New Roman" w:hAnsi="Times New Roman"/>
            <w:sz w:val="28"/>
            <w:rStyle w:val="Hyperlink"/>
          </w:rPr>
          <w:t>[3]</w:t>
        </w:r>
      </w:hyperlink>
      <w:r>
        <w:rPr>
          <w:rFonts w:ascii="Times New Roman" w:hAnsi="Times New Roman"/>
          <w:sz w:val="28"/>
        </w:rPr>
        <w:t xml:space="preserve">. Метод учитывает изменение эффективных напряжений при истощении пластового давления и позволяет прогнозировать условия выноса песка на различных стадиях разработки месторождения.</w:t>
      </w:r>
    </w:p>
    <w:p>
      <w:pPr>
        <w:jc w:val="both"/>
        <w:ind w:firstLine="708"/>
        <w:spacing w:line="360" w:lineRule="auto"/>
      </w:pPr>
      <w:r>
        <w:rPr>
          <w:rFonts w:ascii="Times New Roman" w:hAnsi="Times New Roman"/>
          <w:sz w:val="28"/>
        </w:rPr>
        <w:t xml:space="preserve">Анализ влияния типа заканчивания скважины на критическую депрессию. Сравнительный анализ открытого ствола и обсаженного ствола с перфорацией позволяет оценить эффект обсадной колонны на улучшение устойчивости призабойной зоны и снижение риска выноса песка</w:t>
      </w:r>
      <w:hyperlink w:anchor="_Source_3">
        <w:r>
          <w:rPr>
            <w:rFonts w:ascii="Times New Roman" w:hAnsi="Times New Roman"/>
            <w:sz w:val="28"/>
            <w:rStyle w:val="Hyperlink"/>
          </w:rPr>
          <w:t>[3]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Анализ чувствительности критической депрессии к ключевым геомеханическим параметрам и условиям заканчивания. Исследуется влияние прочности на одноосное сжатие, коэффициента Пуассона, компонентов поля напряжений, размера зерен песка, диаметра и ориентации перфорационных отверстий, угла отклонения ствола скважины от вертикали на условия начала выноса песка</w:t>
      </w:r>
      <w:hyperlink w:anchor="_Source_3">
        <w:r>
          <w:rPr>
            <w:rFonts w:ascii="Times New Roman" w:hAnsi="Times New Roman"/>
            <w:sz w:val="28"/>
            <w:rStyle w:val="Hyperlink"/>
          </w:rPr>
          <w:t>[3]</w:t>
        </w:r>
      </w:hyperlink>
      <w:r>
        <w:rPr>
          <w:rFonts w:ascii="Times New Roman" w:hAnsi="Times New Roman"/>
          <w:sz w:val="28"/>
        </w:rPr>
        <w:t xml:space="preserve">. Данный анализ позволяет выявить наиболее критичные параметры и определить оптимальные условия заканчивания и эксплуатации скважин.</w:t>
      </w:r>
    </w:p>
    <w:p>
      <w:pPr>
        <w:jc w:val="both"/>
        <w:ind w:firstLine="708"/>
        <w:spacing w:line="360" w:lineRule="auto"/>
      </w:pPr>
      <w:r>
        <w:rPr>
          <w:rFonts w:ascii="Times New Roman" w:hAnsi="Times New Roman"/>
          <w:sz w:val="28"/>
        </w:rPr>
        <w:t xml:space="preserve">Применение специализированного программного обеспечения для геомеханического моделирования, такого как Tech-Log, обеспечивает интеграцию данных каротажа, результатов лабораторных испытаний керна и информации о давлениях для построения надежной геомеханической модели</w:t>
      </w:r>
      <w:hyperlink w:anchor="_Source_3">
        <w:r>
          <w:rPr>
            <w:rFonts w:ascii="Times New Roman" w:hAnsi="Times New Roman"/>
            <w:sz w:val="28"/>
            <w:rStyle w:val="Hyperlink"/>
          </w:rPr>
          <w:t>[3]</w:t>
        </w:r>
      </w:hyperlink>
      <w:r>
        <w:rPr>
          <w:rFonts w:ascii="Times New Roman" w:hAnsi="Times New Roman"/>
          <w:sz w:val="28"/>
        </w:rPr>
        <w:t xml:space="preserve">. Использование современных вычислительных методов позволяет проводить многовариантные расчеты и оптимизацию параметров заканчивания скважин с учетом геологической неопределенности и изменяющихся условий эксплуатации.</w:t>
      </w:r>
    </w:p>
    <w:p>
      <w:r>
        <w:t/>
      </w:r>
    </w:p>
    <w:p>
      <w:pPr>
        <w:pStyle w:val="Heading1"/>
        <w:jc w:val="center"/>
        <w:spacing w:before="240" w:after="240"/>
      </w:pPr>
      <w:r>
        <w:rPr>
          <w:rFonts w:ascii="Times New Roman" w:hAnsi="Times New Roman"/>
          <w:b/>
          <w:sz w:val="28"/>
        </w:rPr>
        <w:t xml:space="preserve">ХАРАКТЕРИСТИКА СЛАБОСЦЕМЕНТИРОВАННЫХ КОЛЛЕКТОРОВ И ПРОБЛЕМА ВЫНОСА ПЕСКА</w:t>
      </w:r>
    </w:p>
    <w:p>
      <w:pPr>
        <w:jc w:val="both"/>
        <w:ind w:firstLine="708"/>
        <w:spacing w:line="360" w:lineRule="auto"/>
      </w:pPr>
      <w:r>
        <w:rPr>
          <w:rFonts w:ascii="Times New Roman" w:hAnsi="Times New Roman"/>
          <w:sz w:val="28"/>
        </w:rPr>
        <w:t xml:space="preserve">Слабосцементированные коллекторы представляют собой один из наиболее сложных объектов разработки в нефтегазовой промышленности. Эти породы характеризуются недостаточной прочностью межзерновых связей, что приводит к разрушению пласта и выносу твердых частиц в скважину при добыче углеводородов. По оценкам специалистов, около 70% мировых запасов нефти и газа сосредоточено в слабосцементированных и неконсолидированных коллекторах</w:t>
      </w:r>
      <w:hyperlink w:anchor="_Source_8">
        <w:r>
          <w:rPr>
            <w:rFonts w:ascii="Times New Roman" w:hAnsi="Times New Roman"/>
            <w:sz w:val="28"/>
            <w:rStyle w:val="Hyperlink"/>
          </w:rPr>
          <w:t>[8]</w:t>
        </w:r>
      </w:hyperlink>
      <w:r>
        <w:rPr>
          <w:rFonts w:ascii="Times New Roman" w:hAnsi="Times New Roman"/>
          <w:sz w:val="28"/>
        </w:rPr>
        <w:t xml:space="preserve">. Проблема выноса песка существенно влияет на технико-экономические показатели разработки месторождений, вызывая эрозию оборудования, нестабильность добычи и значительные финансовые потери, исчисляемые сотнями миллионов долларов ежегодно</w:t>
      </w:r>
      <w:hyperlink w:anchor="_Source_7">
        <w:r>
          <w:rPr>
            <w:rFonts w:ascii="Times New Roman" w:hAnsi="Times New Roman"/>
            <w:sz w:val="28"/>
            <w:rStyle w:val="Hyperlink"/>
          </w:rPr>
          <w:t>[7]</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Геологическая характеристика слабосцементированных коллекторов</w:t>
      </w:r>
    </w:p>
    <w:p>
      <w:pPr>
        <w:jc w:val="both"/>
        <w:ind w:firstLine="708"/>
        <w:spacing w:line="360" w:lineRule="auto"/>
      </w:pPr>
      <w:r>
        <w:rPr>
          <w:rFonts w:ascii="Times New Roman" w:hAnsi="Times New Roman"/>
          <w:sz w:val="28"/>
        </w:rPr>
        <w:t xml:space="preserve">Слабосцементированные коллекторы формируются в условиях, когда естественные процессы цементации между зернами породы развиты недостаточно. Эти отложения характерны для геологически молодых осадочных бассейнов, где не произошло полной литификации пород. Типичными примерами таких месторождений являются нефтегазоносные провинции Каспийского моря, Мексиканского залива, шельфа Юго-Восточной Азии и других регионов с активной тектонической историей</w:t>
      </w:r>
      <w:hyperlink w:anchor="_Source_7">
        <w:r>
          <w:rPr>
            <w:rFonts w:ascii="Times New Roman" w:hAnsi="Times New Roman"/>
            <w:sz w:val="28"/>
            <w:rStyle w:val="Hyperlink"/>
          </w:rPr>
          <w:t>[7]</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Месторождение Шах-Дениз в Южно-Каспийском бассейне представляет собой характерный пример разработки слабосцементированных коллекторов в условиях глубоководного шельфа. Продуктивная серия плиоценового возраста, сформированная за относительно короткий геологический период (1-2 млн лет), содержит основные газовые и нефтяные залежи региона. Резервуары представлены слабосцементированными песчаниками, отложенными в дельтовых и мелководно-морских обстановках. Раннее насыщение углеводородами препятствовало позднему цементированию, что способствовало сохранению пористости и проницаемости, но одновременно повысило склонность к разрушению породы при эксплуатации</w:t>
      </w:r>
      <w:hyperlink w:anchor="_Source_5">
        <w:r>
          <w:rPr>
            <w:rFonts w:ascii="Times New Roman" w:hAnsi="Times New Roman"/>
            <w:sz w:val="28"/>
            <w:rStyle w:val="Hyperlink"/>
          </w:rPr>
          <w:t>[5]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 Северо-Каспийском бассейне слабосцементированные коллекторы месторождения Вэйчжоу характеризуются слабой зернистой структурой и высокой подверженностью пескопроявлениям при снижении пластового давления и воздействии флюидных потоков. Целевые резервуары формации Вэйчжоу представлены тонко- и очень тонкозернистыми песчаниками с умеренной сортировкой и рыхлым зерновым каркасом, что делает их крайне чувствительными к выносу песка в процессе истощения пласта</w:t>
      </w:r>
      <w:hyperlink w:anchor="_Source_5">
        <w:r>
          <w:rPr>
            <w:rFonts w:ascii="Times New Roman" w:hAnsi="Times New Roman"/>
            <w:sz w:val="28"/>
            <w:rStyle w:val="Hyperlink"/>
          </w:rPr>
          <w:t>[5]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Литологический состав слабосцементированных коллекторов определяется преобладанием кварцевых и полевошпатовых зерен с минимальным содержанием цементирующего материала. Цементация может быть представлена карбонатным, глинистым или кремнистым материалом, однако его количество недостаточно для создания прочного скелета породы. Характерной особенностью является наличие остаточного цементного материала на поверхности зерен, что влияет на физико-механические свойства коллектора и его поведение при разработке</w:t>
      </w:r>
      <w:hyperlink w:anchor="_Source_5">
        <w:r>
          <w:rPr>
            <w:rFonts w:ascii="Times New Roman" w:hAnsi="Times New Roman"/>
            <w:sz w:val="28"/>
            <w:rStyle w:val="Hyperlink"/>
          </w:rPr>
          <w:t>[5]</w:t>
        </w:r>
      </w:hyperlink>
      <w:hyperlink w:anchor="_Source_6">
        <w:r>
          <w:rPr>
            <w:rFonts w:ascii="Times New Roman" w:hAnsi="Times New Roman"/>
            <w:sz w:val="28"/>
            <w:rStyle w:val="Hyperlink"/>
          </w:rPr>
          <w:t>[6]</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Пористость слабосцементированных песчаников обычно варьирует в диапазоне 20-35%, а проницаемость может достигать нескольких дарси. Наиболее подвержены пескопроявлениям коллекторы с проницаемостью от 0,5 до 8 Дарси</w:t>
      </w:r>
      <w:hyperlink w:anchor="_Source_7">
        <w:r>
          <w:rPr>
            <w:rFonts w:ascii="Times New Roman" w:hAnsi="Times New Roman"/>
            <w:sz w:val="28"/>
            <w:rStyle w:val="Hyperlink"/>
          </w:rPr>
          <w:t>[7]</w:t>
        </w:r>
      </w:hyperlink>
      <w:r>
        <w:rPr>
          <w:rFonts w:ascii="Times New Roman" w:hAnsi="Times New Roman"/>
          <w:sz w:val="28"/>
        </w:rPr>
        <w:t xml:space="preserve">. Высокие фильтрационно-емкостные свойства делают такие пласты привлекательными для разработки, однако низкая прочность породы создает серьезные технологические проблемы.</w:t>
      </w:r>
    </w:p>
    <w:p>
      <w:pPr>
        <w:jc w:val="both"/>
        <w:ind w:firstLine="708"/>
        <w:spacing w:line="360" w:lineRule="auto"/>
      </w:pPr>
      <w:r>
        <w:rPr>
          <w:rFonts w:ascii="Times New Roman" w:hAnsi="Times New Roman"/>
          <w:sz w:val="28"/>
        </w:rPr>
        <w:t xml:space="preserve">Содержание глинистого материала в слабосцементированных коллекторах играет двойственную роль. С одной стороны, глины могут частично стабилизировать структуру породы, с другой стороны, их набухание при контакте с водой приводит к дополнительному ослаблению межзерновых связей и интенсификации выноса песка</w:t>
      </w:r>
      <w:hyperlink w:anchor="_Source_5">
        <w:r>
          <w:rPr>
            <w:rFonts w:ascii="Times New Roman" w:hAnsi="Times New Roman"/>
            <w:sz w:val="28"/>
            <w:rStyle w:val="Hyperlink"/>
          </w:rPr>
          <w:t>[5]</w:t>
        </w:r>
      </w:hyperlink>
      <w:hyperlink w:anchor="_Source_6">
        <w:r>
          <w:rPr>
            <w:rFonts w:ascii="Times New Roman" w:hAnsi="Times New Roman"/>
            <w:sz w:val="28"/>
            <w:rStyle w:val="Hyperlink"/>
          </w:rPr>
          <w:t>[6]</w:t>
        </w:r>
      </w:hyperlink>
      <w:r>
        <w:rPr>
          <w:rFonts w:ascii="Times New Roman" w:hAnsi="Times New Roman"/>
          <w:sz w:val="28"/>
        </w:rPr>
        <w:t xml:space="preserve">. Исследования показывают, что содержание глин существенно влияет на критическое давление начала пескопроявлений и должно учитываться при проектировании систем контроля выноса песка.</w:t>
      </w:r>
    </w:p>
    <w:p>
      <w:pPr>
        <w:pStyle w:val="Heading2"/>
        <w:spacing w:before="240" w:after="120"/>
      </w:pPr>
      <w:r>
        <w:rPr>
          <w:rFonts w:ascii="Times New Roman" w:hAnsi="Times New Roman"/>
          <w:b/>
          <w:sz w:val="28"/>
        </w:rPr>
        <w:t xml:space="preserve">Физико-механические свойства слабосцементированных пород</w:t>
      </w:r>
    </w:p>
    <w:p>
      <w:pPr>
        <w:jc w:val="both"/>
        <w:ind w:firstLine="708"/>
        <w:spacing w:line="360" w:lineRule="auto"/>
      </w:pPr>
      <w:r>
        <w:rPr>
          <w:rFonts w:ascii="Times New Roman" w:hAnsi="Times New Roman"/>
          <w:sz w:val="28"/>
        </w:rPr>
        <w:t xml:space="preserve">Механическая прочность слабосцементированных коллекторов определяется совокупностью физических и механических характеристик, которые существенно отличаются от свойств хорошо консолидированных пород. Основными параметрами, определяющими поведение породы при разработке, являются прочность на одноосное сжатие, модуль Юнга, коэффициент Пуассона, угол внутреннего трения и сцепление.</w:t>
      </w:r>
    </w:p>
    <w:p>
      <w:pPr>
        <w:jc w:val="both"/>
        <w:ind w:firstLine="708"/>
        <w:spacing w:line="360" w:lineRule="auto"/>
      </w:pPr>
      <w:r>
        <w:rPr>
          <w:rFonts w:ascii="Times New Roman" w:hAnsi="Times New Roman"/>
          <w:sz w:val="28"/>
        </w:rPr>
        <w:t xml:space="preserve">Прочность на одноосное сжатие (UCS) слабосцементированных песчаников обычно находится в диапазоне от 5 до 50 МПа, что значительно ниже показателей консолидированных пород (более 100 МПа)</w:t>
      </w:r>
      <w:hyperlink w:anchor="_Source_5">
        <w:r>
          <w:rPr>
            <w:rFonts w:ascii="Times New Roman" w:hAnsi="Times New Roman"/>
            <w:sz w:val="28"/>
            <w:rStyle w:val="Hyperlink"/>
          </w:rPr>
          <w:t>[5]</w:t>
        </w:r>
      </w:hyperlink>
      <w:hyperlink w:anchor="_Source_7">
        <w:r>
          <w:rPr>
            <w:rFonts w:ascii="Times New Roman" w:hAnsi="Times New Roman"/>
            <w:sz w:val="28"/>
            <w:rStyle w:val="Hyperlink"/>
          </w:rPr>
          <w:t>[7]</w:t>
        </w:r>
      </w:hyperlink>
      <w:r>
        <w:rPr>
          <w:rFonts w:ascii="Times New Roman" w:hAnsi="Times New Roman"/>
          <w:sz w:val="28"/>
        </w:rPr>
        <w:t xml:space="preserve">. Низкие значения UCS указывают на слабую связь между зернами и высокую вероятность разрушения породы при превышении критических напряжений. Экспериментальные исследования показывают, что прочность может варьировать в зависимости от глубины залегания, степени цементации и минерального состава.</w:t>
      </w:r>
    </w:p>
    <w:p>
      <w:pPr>
        <w:jc w:val="both"/>
        <w:ind w:firstLine="708"/>
        <w:spacing w:line="360" w:lineRule="auto"/>
      </w:pPr>
      <w:r>
        <w:rPr>
          <w:rFonts w:ascii="Times New Roman" w:hAnsi="Times New Roman"/>
          <w:sz w:val="28"/>
        </w:rPr>
        <w:t xml:space="preserve">Модуль Юнга характеризует жесткость породы и ее способность сопротивляться деформации под нагрузкой. Для слабосцементированных коллекторов значения модуля Юнга обычно составляют 1-10 ГПа, что существенно ниже, чем для консолидированных песчаников (20-50 ГПа). Низкий модуль упругости означает, что порода легко деформируется при изменении напряженного состояния, что может привести к разрушению околоскважинной зоны</w:t>
      </w:r>
      <w:hyperlink w:anchor="_Source_5">
        <w:r>
          <w:rPr>
            <w:rFonts w:ascii="Times New Roman" w:hAnsi="Times New Roman"/>
            <w:sz w:val="28"/>
            <w:rStyle w:val="Hyperlink"/>
          </w:rPr>
          <w:t>[5]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Коэффициент Пуассона, характеризующий отношение поперечной деформации к продольной, для слабосцементированных песчаников обычно находится в диапазоне 0,2-0,35. Более высокие значения свидетельствуют о пластичном поведении породы, что типично для слабосцементированных коллекторов с высокой пористостью</w:t>
      </w:r>
      <w:hyperlink w:anchor="_Source_5">
        <w:r>
          <w:rPr>
            <w:rFonts w:ascii="Times New Roman" w:hAnsi="Times New Roman"/>
            <w:sz w:val="28"/>
            <w:rStyle w:val="Hyperlink"/>
          </w:rPr>
          <w:t>[5]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Параметры прочности по критерию Мора-Кулона – угол внутреннего трения и сцепление – являются критическими для оценки устойчивости породы. Сцепление в слабосцементированных песчаниках может варьировать от 96 до 1560 psi в зависимости от степени консолидации и литологии. Угол внутреннего трения обычно находится в диапазоне 10-43 градусов, причем более высокие значения характерны для более плотных и лучше отсортированных песчаников</w:t>
      </w:r>
      <w:hyperlink w:anchor="_Source_7">
        <w:r>
          <w:rPr>
            <w:rFonts w:ascii="Times New Roman" w:hAnsi="Times New Roman"/>
            <w:sz w:val="28"/>
            <w:rStyle w:val="Hyperlink"/>
          </w:rPr>
          <w:t>[7]</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Исследования физико-механических свойств показывают, что на прочностные характеристики слабосцементированных коллекторов влияет множество факторов:</w:t>
      </w:r>
    </w:p>
    <w:p>
      <w:pPr>
        <w:ind w:left="708" w:hanging="360"/>
        <w:spacing w:line="360"/>
      </w:pPr>
      <w:r>
        <w:rPr>
          <w:rFonts w:ascii="Times New Roman"/>
          <w:sz w:val="28"/>
        </w:rPr>
        <w:t>• </w:t>
      </w:r>
      <w:r>
        <w:rPr>
          <w:rFonts w:ascii="Times New Roman" w:hAnsi="Times New Roman"/>
          <w:sz w:val="28"/>
        </w:rPr>
        <w:t xml:space="preserve">Пористость и проницаемость – увеличение пористости приводит к снижению прочности породы;</w:t>
      </w:r>
    </w:p>
    <w:p>
      <w:pPr>
        <w:ind w:left="708" w:hanging="360"/>
        <w:spacing w:line="360"/>
      </w:pPr>
      <w:r>
        <w:rPr>
          <w:rFonts w:ascii="Times New Roman"/>
          <w:sz w:val="28"/>
        </w:rPr>
        <w:t>• </w:t>
      </w:r>
      <w:r>
        <w:rPr>
          <w:rFonts w:ascii="Times New Roman" w:hAnsi="Times New Roman"/>
          <w:sz w:val="28"/>
        </w:rPr>
        <w:t xml:space="preserve">Минеральный состав и тип цемента – карбонатный цемент обеспечивает большую прочность по сравнению с глинистым;</w:t>
      </w:r>
    </w:p>
    <w:p>
      <w:pPr>
        <w:ind w:left="708" w:hanging="360"/>
        <w:spacing w:line="360"/>
      </w:pPr>
      <w:r>
        <w:rPr>
          <w:rFonts w:ascii="Times New Roman"/>
          <w:sz w:val="28"/>
        </w:rPr>
        <w:t>• </w:t>
      </w:r>
      <w:r>
        <w:rPr>
          <w:rFonts w:ascii="Times New Roman" w:hAnsi="Times New Roman"/>
          <w:sz w:val="28"/>
        </w:rPr>
        <w:t xml:space="preserve">Содержание и тип глинистых минералов – набухающие глины снижают прочность при контакте с водой;</w:t>
      </w:r>
    </w:p>
    <w:p>
      <w:pPr>
        <w:ind w:left="708" w:hanging="360"/>
        <w:spacing w:line="360"/>
      </w:pPr>
      <w:r>
        <w:rPr>
          <w:rFonts w:ascii="Times New Roman"/>
          <w:sz w:val="28"/>
        </w:rPr>
        <w:t>• </w:t>
      </w:r>
      <w:r>
        <w:rPr>
          <w:rFonts w:ascii="Times New Roman" w:hAnsi="Times New Roman"/>
          <w:sz w:val="28"/>
        </w:rPr>
        <w:t xml:space="preserve">Степень водонасыщения – присутствие воды ослабляет межзерновые связи;</w:t>
      </w:r>
    </w:p>
    <w:p>
      <w:pPr>
        <w:ind w:left="708" w:hanging="360"/>
        <w:spacing w:line="360"/>
      </w:pPr>
      <w:r>
        <w:rPr>
          <w:rFonts w:ascii="Times New Roman"/>
          <w:sz w:val="28"/>
        </w:rPr>
        <w:t>• </w:t>
      </w:r>
      <w:r>
        <w:rPr>
          <w:rFonts w:ascii="Times New Roman" w:hAnsi="Times New Roman"/>
          <w:sz w:val="28"/>
        </w:rPr>
        <w:t xml:space="preserve">Температура и давление – повышение температуры может снижать прочность, а конфинирующее давление увеличивает ее</w:t>
      </w:r>
      <w:hyperlink w:anchor="_Source_5">
        <w:r>
          <w:rPr>
            <w:rFonts w:ascii="Times New Roman" w:hAnsi="Times New Roman"/>
            <w:sz w:val="28"/>
            <w:rStyle w:val="Hyperlink"/>
          </w:rPr>
          <w:t>[5]</w:t>
        </w:r>
      </w:hyperlink>
      <w:hyperlink w:anchor="_Source_7">
        <w:r>
          <w:rPr>
            <w:rFonts w:ascii="Times New Roman" w:hAnsi="Times New Roman"/>
            <w:sz w:val="28"/>
            <w:rStyle w:val="Hyperlink"/>
          </w:rPr>
          <w:t>[7]</w:t>
        </w:r>
      </w:hyperlink>
      <w:hyperlink w:anchor="_Source_8">
        <w:r>
          <w:rPr>
            <w:rFonts w:ascii="Times New Roman" w:hAnsi="Times New Roman"/>
            <w:sz w:val="28"/>
            <w:rStyle w:val="Hyperlink"/>
          </w:rPr>
          <w:t>[8]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Динамические упругие свойства пород могут быть определены по данным акустического каротажа с использованием скоростей продольных и поперечных волн. Эти параметры обеспечивают непрерывное распределение механических свойств по разрезу скважины, что критически важно для прогнозирования зон повышенного риска выноса песка</w:t>
      </w:r>
      <w:hyperlink w:anchor="_Source_7">
        <w:r>
          <w:rPr>
            <w:rFonts w:ascii="Times New Roman" w:hAnsi="Times New Roman"/>
            <w:sz w:val="28"/>
            <w:rStyle w:val="Hyperlink"/>
          </w:rPr>
          <w:t>[7]</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Экспериментальные исследования на образцах керна показывают, что слабосцементированные породы демонстрируют переходное поведение между грунтами и консолидированными породами, характеризуясь умеренным сцеплением. При отсутствии лабораторных данных для оценки прочностных параметров могут использоваться эмпирические корреляции, основанные на акустических свойствах и плотности породы</w:t>
      </w:r>
      <w:hyperlink w:anchor="_Source_7">
        <w:r>
          <w:rPr>
            <w:rFonts w:ascii="Times New Roman" w:hAnsi="Times New Roman"/>
            <w:sz w:val="28"/>
            <w:rStyle w:val="Hyperlink"/>
          </w:rPr>
          <w:t>[7]</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Механизмы и причины выноса песка при разработке месторождений</w:t>
      </w:r>
    </w:p>
    <w:p>
      <w:pPr>
        <w:jc w:val="both"/>
        <w:ind w:firstLine="708"/>
        <w:spacing w:line="360" w:lineRule="auto"/>
      </w:pPr>
      <w:r>
        <w:rPr>
          <w:rFonts w:ascii="Times New Roman" w:hAnsi="Times New Roman"/>
          <w:sz w:val="28"/>
        </w:rPr>
        <w:t xml:space="preserve">Вынос песка представляет собой сложный многостадийный процесс, включающий разрушение породы, отрыв отдельных зерен и их транспортировку флюидным потоком. Механизмы пескопроявлений определяются взаимодействием механических и гидродинамических факторов, которые можно разделить на три основные группы: движущие силы, силы сопротивления и эксплуатационные параметры</w:t>
      </w:r>
      <w:hyperlink w:anchor="_Source_7">
        <w:r>
          <w:rPr>
            <w:rFonts w:ascii="Times New Roman" w:hAnsi="Times New Roman"/>
            <w:sz w:val="28"/>
            <w:rStyle w:val="Hyperlink"/>
          </w:rPr>
          <w:t>[7]</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Основным механизмом разрушения слабосцементированных коллекторов является сдвиговое разрушение породы в околоскважинной зоне. При добыче углеводородов происходит снижение порового давления, что приводит к увеличению эффективных напряжений в породе. Когда максимальное касательное напряжение превышает прочность породы на сдвиг, описываемую критерием Мора-Кулона, происходит разрушение межзерновых связей и формирование отдельных частиц</w:t>
      </w:r>
      <w:hyperlink w:anchor="_Source_5">
        <w:r>
          <w:rPr>
            <w:rFonts w:ascii="Times New Roman" w:hAnsi="Times New Roman"/>
            <w:sz w:val="28"/>
            <w:rStyle w:val="Hyperlink"/>
          </w:rPr>
          <w:t>[5]</w:t>
        </w:r>
      </w:hyperlink>
      <w:hyperlink w:anchor="_Source_7">
        <w:r>
          <w:rPr>
            <w:rFonts w:ascii="Times New Roman" w:hAnsi="Times New Roman"/>
            <w:sz w:val="28"/>
            <w:rStyle w:val="Hyperlink"/>
          </w:rPr>
          <w:t>[7]</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Критерий Мора-Кулона для слабосцементированных пород выражается через прочность на сдвиг, сцепление и угол внутреннего трения. Вынос песка начинается, когда приложенное максимальное касательное напряжение превышает прочность породы на сдвиг. В условиях добычи максимальные и минимальные главные эффективные напряжения определяются распределением напряжений вокруг ствола скважины и поровым давлением</w:t>
      </w:r>
      <w:hyperlink w:anchor="_Source_7">
        <w:r>
          <w:rPr>
            <w:rFonts w:ascii="Times New Roman" w:hAnsi="Times New Roman"/>
            <w:sz w:val="28"/>
            <w:rStyle w:val="Hyperlink"/>
          </w:rPr>
          <w:t>[7]</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Гидродинамическая эрозия представляет собой второй важный механизм выноса песка. После разрушения породы отдельные зерна или их агрегаты увлекаются потоком флюида и транспортируются к стволу скважины. Интенсивность эрозии зависит от скорости потока, вязкости флюида и размера частиц. Высокие скорости потока создают значительные силы сопротивления, способные преодолеть силы сцепления между зернами и оторвать их от матрицы породы</w:t>
      </w:r>
      <w:hyperlink w:anchor="_Source_7">
        <w:r>
          <w:rPr>
            <w:rFonts w:ascii="Times New Roman" w:hAnsi="Times New Roman"/>
            <w:sz w:val="28"/>
            <w:rStyle w:val="Hyperlink"/>
          </w:rPr>
          <w:t>[7]</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Факторы, влияющие на вынос песка, можно систематизировать следующим образом:</w:t>
      </w:r>
    </w:p>
    <w:p>
      <w:pPr>
        <w:jc w:val="both"/>
        <w:ind w:firstLine="708"/>
        <w:spacing w:line="360" w:lineRule="auto"/>
      </w:pPr>
      <w:r>
        <w:rPr>
          <w:rFonts w:ascii="Times New Roman" w:hAnsi="Times New Roman"/>
          <w:sz w:val="28"/>
        </w:rPr>
        <w:t xml:space="preserve">Геомеханические факторы:</w:t>
      </w:r>
    </w:p>
    <w:p>
      <w:pPr>
        <w:ind w:left="708" w:hanging="360"/>
        <w:spacing w:line="360"/>
      </w:pPr>
      <w:r>
        <w:rPr>
          <w:rFonts w:ascii="Times New Roman"/>
          <w:sz w:val="28"/>
        </w:rPr>
        <w:t>• </w:t>
      </w:r>
      <w:r>
        <w:rPr>
          <w:rFonts w:ascii="Times New Roman" w:hAnsi="Times New Roman"/>
          <w:sz w:val="28"/>
        </w:rPr>
        <w:t xml:space="preserve">Прочностные характеристики породы (UCS, сцепление, угол внутреннего трения);</w:t>
      </w:r>
    </w:p>
    <w:p>
      <w:pPr>
        <w:ind w:left="708" w:hanging="360"/>
        <w:spacing w:line="360"/>
      </w:pPr>
      <w:r>
        <w:rPr>
          <w:rFonts w:ascii="Times New Roman"/>
          <w:sz w:val="28"/>
        </w:rPr>
        <w:t>• </w:t>
      </w:r>
      <w:r>
        <w:rPr>
          <w:rFonts w:ascii="Times New Roman" w:hAnsi="Times New Roman"/>
          <w:sz w:val="28"/>
        </w:rPr>
        <w:t xml:space="preserve">Напряженное состояние пласта (вертикальное, максимальное и минимальное горизонтальные напряжения);</w:t>
      </w:r>
    </w:p>
    <w:p>
      <w:pPr>
        <w:ind w:left="708" w:hanging="360"/>
        <w:spacing w:line="360"/>
      </w:pPr>
      <w:r>
        <w:rPr>
          <w:rFonts w:ascii="Times New Roman"/>
          <w:sz w:val="28"/>
        </w:rPr>
        <w:t>• </w:t>
      </w:r>
      <w:r>
        <w:rPr>
          <w:rFonts w:ascii="Times New Roman" w:hAnsi="Times New Roman"/>
          <w:sz w:val="28"/>
        </w:rPr>
        <w:t xml:space="preserve">Поровое давление и его изменение в процессе разработки;</w:t>
      </w:r>
    </w:p>
    <w:p>
      <w:pPr>
        <w:ind w:left="708" w:hanging="360"/>
        <w:spacing w:line="360"/>
      </w:pPr>
      <w:r>
        <w:rPr>
          <w:rFonts w:ascii="Times New Roman"/>
          <w:sz w:val="28"/>
        </w:rPr>
        <w:t>• </w:t>
      </w:r>
      <w:r>
        <w:rPr>
          <w:rFonts w:ascii="Times New Roman" w:hAnsi="Times New Roman"/>
          <w:sz w:val="28"/>
        </w:rPr>
        <w:t xml:space="preserve">Коэффициент Био, характеризующий пороупругое поведение породы</w:t>
      </w:r>
      <w:hyperlink w:anchor="_Source_5">
        <w:r>
          <w:rPr>
            <w:rFonts w:ascii="Times New Roman" w:hAnsi="Times New Roman"/>
            <w:sz w:val="28"/>
            <w:rStyle w:val="Hyperlink"/>
          </w:rPr>
          <w:t>[5]</w:t>
        </w:r>
      </w:hyperlink>
      <w:hyperlink w:anchor="_Source_7">
        <w:r>
          <w:rPr>
            <w:rFonts w:ascii="Times New Roman" w:hAnsi="Times New Roman"/>
            <w:sz w:val="28"/>
            <w:rStyle w:val="Hyperlink"/>
          </w:rPr>
          <w:t>[7]</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Петрофизические свойства:</w:t>
      </w:r>
    </w:p>
    <w:p>
      <w:pPr>
        <w:ind w:left="708" w:hanging="360"/>
        <w:spacing w:line="360"/>
      </w:pPr>
      <w:r>
        <w:rPr>
          <w:rFonts w:ascii="Times New Roman"/>
          <w:sz w:val="28"/>
        </w:rPr>
        <w:t>• </w:t>
      </w:r>
      <w:r>
        <w:rPr>
          <w:rFonts w:ascii="Times New Roman" w:hAnsi="Times New Roman"/>
          <w:sz w:val="28"/>
        </w:rPr>
        <w:t xml:space="preserve">Пористость и проницаемость коллектора;</w:t>
      </w:r>
    </w:p>
    <w:p>
      <w:pPr>
        <w:ind w:left="708" w:hanging="360"/>
        <w:spacing w:line="360"/>
      </w:pPr>
      <w:r>
        <w:rPr>
          <w:rFonts w:ascii="Times New Roman"/>
          <w:sz w:val="28"/>
        </w:rPr>
        <w:t>• </w:t>
      </w:r>
      <w:r>
        <w:rPr>
          <w:rFonts w:ascii="Times New Roman" w:hAnsi="Times New Roman"/>
          <w:sz w:val="28"/>
        </w:rPr>
        <w:t xml:space="preserve">Гранулометрический состав и распределение размеров зерен;</w:t>
      </w:r>
    </w:p>
    <w:p>
      <w:pPr>
        <w:ind w:left="708" w:hanging="360"/>
        <w:spacing w:line="360"/>
      </w:pPr>
      <w:r>
        <w:rPr>
          <w:rFonts w:ascii="Times New Roman"/>
          <w:sz w:val="28"/>
        </w:rPr>
        <w:t>• </w:t>
      </w:r>
      <w:r>
        <w:rPr>
          <w:rFonts w:ascii="Times New Roman" w:hAnsi="Times New Roman"/>
          <w:sz w:val="28"/>
        </w:rPr>
        <w:t xml:space="preserve">Содержание и тип глинистых минералов;</w:t>
      </w:r>
    </w:p>
    <w:p>
      <w:pPr>
        <w:ind w:left="708" w:hanging="360"/>
        <w:spacing w:line="360"/>
      </w:pPr>
      <w:r>
        <w:rPr>
          <w:rFonts w:ascii="Times New Roman"/>
          <w:sz w:val="28"/>
        </w:rPr>
        <w:t>• </w:t>
      </w:r>
      <w:r>
        <w:rPr>
          <w:rFonts w:ascii="Times New Roman" w:hAnsi="Times New Roman"/>
          <w:sz w:val="28"/>
        </w:rPr>
        <w:t xml:space="preserve">Степень цементации и тип цементирующего материала</w:t>
      </w:r>
      <w:hyperlink w:anchor="_Source_5">
        <w:r>
          <w:rPr>
            <w:rFonts w:ascii="Times New Roman" w:hAnsi="Times New Roman"/>
            <w:sz w:val="28"/>
            <w:rStyle w:val="Hyperlink"/>
          </w:rPr>
          <w:t>[5]</w:t>
        </w:r>
      </w:hyperlink>
      <w:hyperlink w:anchor="_Source_6">
        <w:r>
          <w:rPr>
            <w:rFonts w:ascii="Times New Roman" w:hAnsi="Times New Roman"/>
            <w:sz w:val="28"/>
            <w:rStyle w:val="Hyperlink"/>
          </w:rPr>
          <w:t>[6]</w:t>
        </w:r>
      </w:hyperlink>
      <w:hyperlink w:anchor="_Source_7">
        <w:r>
          <w:rPr>
            <w:rFonts w:ascii="Times New Roman" w:hAnsi="Times New Roman"/>
            <w:sz w:val="28"/>
            <w:rStyle w:val="Hyperlink"/>
          </w:rPr>
          <w:t>[7]</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Флюидодинамические параметры:</w:t>
      </w:r>
    </w:p>
    <w:p>
      <w:pPr>
        <w:ind w:left="708" w:hanging="360"/>
        <w:spacing w:line="360"/>
      </w:pPr>
      <w:r>
        <w:rPr>
          <w:rFonts w:ascii="Times New Roman"/>
          <w:sz w:val="28"/>
        </w:rPr>
        <w:t>• </w:t>
      </w:r>
      <w:r>
        <w:rPr>
          <w:rFonts w:ascii="Times New Roman" w:hAnsi="Times New Roman"/>
          <w:sz w:val="28"/>
        </w:rPr>
        <w:t xml:space="preserve">Дебит добычи и скорость фильтрации флюида;</w:t>
      </w:r>
    </w:p>
    <w:p>
      <w:pPr>
        <w:ind w:left="708" w:hanging="360"/>
        <w:spacing w:line="360"/>
      </w:pPr>
      <w:r>
        <w:rPr>
          <w:rFonts w:ascii="Times New Roman"/>
          <w:sz w:val="28"/>
        </w:rPr>
        <w:t>• </w:t>
      </w:r>
      <w:r>
        <w:rPr>
          <w:rFonts w:ascii="Times New Roman" w:hAnsi="Times New Roman"/>
          <w:sz w:val="28"/>
        </w:rPr>
        <w:t xml:space="preserve">Вязкость пластовых флюидов (нефти, газа, воды);</w:t>
      </w:r>
    </w:p>
    <w:p>
      <w:pPr>
        <w:ind w:left="708" w:hanging="360"/>
        <w:spacing w:line="360"/>
      </w:pPr>
      <w:r>
        <w:rPr>
          <w:rFonts w:ascii="Times New Roman"/>
          <w:sz w:val="28"/>
        </w:rPr>
        <w:t>• </w:t>
      </w:r>
      <w:r>
        <w:rPr>
          <w:rFonts w:ascii="Times New Roman" w:hAnsi="Times New Roman"/>
          <w:sz w:val="28"/>
        </w:rPr>
        <w:t xml:space="preserve">Обводненность продукции;</w:t>
      </w:r>
    </w:p>
    <w:p>
      <w:pPr>
        <w:ind w:left="708" w:hanging="360"/>
        <w:spacing w:line="360"/>
      </w:pPr>
      <w:r>
        <w:rPr>
          <w:rFonts w:ascii="Times New Roman"/>
          <w:sz w:val="28"/>
        </w:rPr>
        <w:t>• </w:t>
      </w:r>
      <w:r>
        <w:rPr>
          <w:rFonts w:ascii="Times New Roman" w:hAnsi="Times New Roman"/>
          <w:sz w:val="28"/>
        </w:rPr>
        <w:t xml:space="preserve">Градиент давления в околоскважинной зоне</w:t>
      </w:r>
      <w:hyperlink w:anchor="_Source_7">
        <w:r>
          <w:rPr>
            <w:rFonts w:ascii="Times New Roman" w:hAnsi="Times New Roman"/>
            <w:sz w:val="28"/>
            <w:rStyle w:val="Hyperlink"/>
          </w:rPr>
          <w:t>[7]</w:t>
        </w:r>
      </w:hyperlink>
      <w:hyperlink w:anchor="_Source_8">
        <w:r>
          <w:rPr>
            <w:rFonts w:ascii="Times New Roman" w:hAnsi="Times New Roman"/>
            <w:sz w:val="28"/>
            <w:rStyle w:val="Hyperlink"/>
          </w:rPr>
          <w:t>[8]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Эксплуатационные условия:</w:t>
      </w:r>
    </w:p>
    <w:p>
      <w:pPr>
        <w:ind w:left="708" w:hanging="360"/>
        <w:spacing w:line="360"/>
      </w:pPr>
      <w:r>
        <w:rPr>
          <w:rFonts w:ascii="Times New Roman"/>
          <w:sz w:val="28"/>
        </w:rPr>
        <w:t>• </w:t>
      </w:r>
      <w:r>
        <w:rPr>
          <w:rFonts w:ascii="Times New Roman" w:hAnsi="Times New Roman"/>
          <w:sz w:val="28"/>
        </w:rPr>
        <w:t xml:space="preserve">Депрессия на пласт (разница между пластовым и забойным давлением);</w:t>
      </w:r>
    </w:p>
    <w:p>
      <w:pPr>
        <w:ind w:left="708" w:hanging="360"/>
        <w:spacing w:line="360"/>
      </w:pPr>
      <w:r>
        <w:rPr>
          <w:rFonts w:ascii="Times New Roman"/>
          <w:sz w:val="28"/>
        </w:rPr>
        <w:t>• </w:t>
      </w:r>
      <w:r>
        <w:rPr>
          <w:rFonts w:ascii="Times New Roman" w:hAnsi="Times New Roman"/>
          <w:sz w:val="28"/>
        </w:rPr>
        <w:t xml:space="preserve">Диаметр и траектория ствола скважины;</w:t>
      </w:r>
    </w:p>
    <w:p>
      <w:pPr>
        <w:ind w:left="708" w:hanging="360"/>
        <w:spacing w:line="360"/>
      </w:pPr>
      <w:r>
        <w:rPr>
          <w:rFonts w:ascii="Times New Roman"/>
          <w:sz w:val="28"/>
        </w:rPr>
        <w:t>• </w:t>
      </w:r>
      <w:r>
        <w:rPr>
          <w:rFonts w:ascii="Times New Roman" w:hAnsi="Times New Roman"/>
          <w:sz w:val="28"/>
        </w:rPr>
        <w:t xml:space="preserve">Тип и параметры перфорации;</w:t>
      </w:r>
    </w:p>
    <w:p>
      <w:pPr>
        <w:ind w:left="708" w:hanging="360"/>
        <w:spacing w:line="360"/>
      </w:pPr>
      <w:r>
        <w:rPr>
          <w:rFonts w:ascii="Times New Roman"/>
          <w:sz w:val="28"/>
        </w:rPr>
        <w:t>• </w:t>
      </w:r>
      <w:r>
        <w:rPr>
          <w:rFonts w:ascii="Times New Roman" w:hAnsi="Times New Roman"/>
          <w:sz w:val="28"/>
        </w:rPr>
        <w:t xml:space="preserve">Скорость изменения режимов эксплуатации</w:t>
      </w:r>
      <w:hyperlink w:anchor="_Source_7">
        <w:r>
          <w:rPr>
            <w:rFonts w:ascii="Times New Roman" w:hAnsi="Times New Roman"/>
            <w:sz w:val="28"/>
            <w:rStyle w:val="Hyperlink"/>
          </w:rPr>
          <w:t>[7]</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Исследования показывают, что вынос песка наиболее вероятен в коллекторах с проницаемостью от 0,5 до 8 Дарси. Проблема может проявиться как на ранних стадиях эксплуатации скважины, так и развиться со временем под влиянием таких факторов, как снижение пластового давления, прорыв воды и увеличение скорости потока флюида</w:t>
      </w:r>
      <w:hyperlink w:anchor="_Source_7">
        <w:r>
          <w:rPr>
            <w:rFonts w:ascii="Times New Roman" w:hAnsi="Times New Roman"/>
            <w:sz w:val="28"/>
            <w:rStyle w:val="Hyperlink"/>
          </w:rPr>
          <w:t>[7]</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Особую роль в процессе выноса песка играет обводнение продукции. Контакт слабосцементированных пород с водой приводит к набуханию глинистых минералов, ослаблению межзерновых связей и снижению прочности породы. Это явление особенно выражено в поздней стадии разработки месторождений с заводнением, когда интенсивность выноса песка может существенно возрасти</w:t>
      </w:r>
      <w:hyperlink w:anchor="_Source_5">
        <w:r>
          <w:rPr>
            <w:rFonts w:ascii="Times New Roman" w:hAnsi="Times New Roman"/>
            <w:sz w:val="28"/>
            <w:rStyle w:val="Hyperlink"/>
          </w:rPr>
          <w:t>[5]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Критическая депрессия, при превышении которой начинается вынос песка, зависит от совокупности геомеханических и эксплуатационных параметров. Определение этого порогового значения является ключевой задачей при проектировании режимов эксплуатации скважин в слабосцементированных коллекторах. Превышение критической депрессии приводит к формированию каверн в околоскважинной зоне, нестабильности ствола скважины и интенсивному выносу песка</w:t>
      </w:r>
      <w:hyperlink w:anchor="_Source_7">
        <w:r>
          <w:rPr>
            <w:rFonts w:ascii="Times New Roman" w:hAnsi="Times New Roman"/>
            <w:sz w:val="28"/>
            <w:rStyle w:val="Hyperlink"/>
          </w:rPr>
          <w:t>[7]</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Ориентация скважины относительно направления главных напряжений также существенно влияет на устойчивость ствола и интенсивность выноса песка. Скважины, пробуренные вдоль направления максимального горизонтального напряжения, демонстрируют меньшую склонность к пескопроявлениям по сравнению со скважинами, ориентированными перпендикулярно этому направлению</w:t>
      </w:r>
      <w:hyperlink w:anchor="_Source_7">
        <w:r>
          <w:rPr>
            <w:rFonts w:ascii="Times New Roman" w:hAnsi="Times New Roman"/>
            <w:sz w:val="28"/>
            <w:rStyle w:val="Hyperlink"/>
          </w:rPr>
          <w:t>[7]</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Последствия выноса песка для добычи нефти и газа</w:t>
      </w:r>
    </w:p>
    <w:p>
      <w:pPr>
        <w:jc w:val="both"/>
        <w:ind w:firstLine="708"/>
        <w:spacing w:line="360" w:lineRule="auto"/>
      </w:pPr>
      <w:r>
        <w:rPr>
          <w:rFonts w:ascii="Times New Roman" w:hAnsi="Times New Roman"/>
          <w:sz w:val="28"/>
        </w:rPr>
        <w:t xml:space="preserve">Вынос песка оказывает существенное негативное влияние на все аспекты разработки нефтегазовых месторождений, от эксплуатационной эффективности скважин до экономической рентабельности проектов. Масштаб проблемы варьирует от скважины к скважине, однако последствия неизменно включают эрозию оборудования, угрозы безопасности и значительные финансовые потери</w:t>
      </w:r>
      <w:hyperlink w:anchor="_Source_8">
        <w:r>
          <w:rPr>
            <w:rFonts w:ascii="Times New Roman" w:hAnsi="Times New Roman"/>
            <w:sz w:val="28"/>
            <w:rStyle w:val="Hyperlink"/>
          </w:rPr>
          <w:t>[8]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Воздействие на скважинное оборудование:</w:t>
      </w:r>
    </w:p>
    <w:p>
      <w:pPr>
        <w:jc w:val="both"/>
        <w:ind w:firstLine="708"/>
        <w:spacing w:line="360" w:lineRule="auto"/>
      </w:pPr>
      <w:r>
        <w:rPr>
          <w:rFonts w:ascii="Times New Roman" w:hAnsi="Times New Roman"/>
          <w:sz w:val="28"/>
        </w:rPr>
        <w:t xml:space="preserve">Абразивное воздействие твердых частиц, транспортируемых флюидным потоком, приводит к интенсивной эрозии насосно-компрессорных труб, штуцеров, задвижек и другого внутрискважинного оборудования. Скорость эрозии зависит от концентрации песка в продукции, которая может варьировать от приемлемых 1% до критических 40%, при которых возникают серьезные эксплуатационные проблемы</w:t>
      </w:r>
      <w:hyperlink w:anchor="_Source_8">
        <w:r>
          <w:rPr>
            <w:rFonts w:ascii="Times New Roman" w:hAnsi="Times New Roman"/>
            <w:sz w:val="28"/>
            <w:rStyle w:val="Hyperlink"/>
          </w:rPr>
          <w:t>[8]</w:t>
        </w:r>
      </w:hyperlink>
      <w:r>
        <w:rPr>
          <w:rFonts w:ascii="Times New Roman" w:hAnsi="Times New Roman"/>
          <w:sz w:val="28"/>
        </w:rPr>
        <w:t xml:space="preserve">. Эрозионный износ приводит к необходимости частой замены оборудования, увеличивая эксплуатационные затраты и время простоя скважин.</w:t>
      </w:r>
    </w:p>
    <w:p>
      <w:pPr>
        <w:jc w:val="both"/>
        <w:ind w:firstLine="708"/>
        <w:spacing w:line="360" w:lineRule="auto"/>
      </w:pPr>
      <w:r>
        <w:rPr>
          <w:rFonts w:ascii="Times New Roman" w:hAnsi="Times New Roman"/>
          <w:sz w:val="28"/>
        </w:rPr>
        <w:t xml:space="preserve">Накопление песка в стволе скважины может привести к полной или частичной закупорке продуктивного интервала, резко снижая дебит или полностью останавливая добычу. Очистка скважины от песчаных пробок требует проведения дорогостоящих ремонтных работ с использованием специализированного оборудования</w:t>
      </w:r>
      <w:hyperlink w:anchor="_Source_7">
        <w:r>
          <w:rPr>
            <w:rFonts w:ascii="Times New Roman" w:hAnsi="Times New Roman"/>
            <w:sz w:val="28"/>
            <w:rStyle w:val="Hyperlink"/>
          </w:rPr>
          <w:t>[7]</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Влияние на наземное оборудование и трубопроводы:</w:t>
      </w:r>
    </w:p>
    <w:p>
      <w:pPr>
        <w:jc w:val="both"/>
        <w:ind w:firstLine="708"/>
        <w:spacing w:line="360" w:lineRule="auto"/>
      </w:pPr>
      <w:r>
        <w:rPr>
          <w:rFonts w:ascii="Times New Roman" w:hAnsi="Times New Roman"/>
          <w:sz w:val="28"/>
        </w:rPr>
        <w:t xml:space="preserve">Песок, выносимый на поверхность, продолжает оказывать абразивное воздействие на наземное оборудование, включая сепараторы, теплообменники, насосы и трубопроводы. Отложение песка в промысловых трубопроводах и флоулайнах может привести к их закупорке, нарушению режимов транспортировки и необходимости проведения очистных операций</w:t>
      </w:r>
      <w:hyperlink w:anchor="_Source_7">
        <w:r>
          <w:rPr>
            <w:rFonts w:ascii="Times New Roman" w:hAnsi="Times New Roman"/>
            <w:sz w:val="28"/>
            <w:rStyle w:val="Hyperlink"/>
          </w:rPr>
          <w:t>[7]</w:t>
        </w:r>
      </w:hyperlink>
      <w:r>
        <w:rPr>
          <w:rFonts w:ascii="Times New Roman" w:hAnsi="Times New Roman"/>
          <w:sz w:val="28"/>
        </w:rPr>
        <w:t xml:space="preserve">. В морских условиях проблема усугубляется сложностью доступа к подводному оборудованию и высокой стоимостью ремонтных работ.</w:t>
      </w:r>
    </w:p>
    <w:p>
      <w:pPr>
        <w:jc w:val="both"/>
        <w:ind w:firstLine="708"/>
        <w:spacing w:line="360" w:lineRule="auto"/>
      </w:pPr>
      <w:r>
        <w:rPr>
          <w:rFonts w:ascii="Times New Roman" w:hAnsi="Times New Roman"/>
          <w:sz w:val="28"/>
        </w:rPr>
        <w:t xml:space="preserve">Нестабильность ствола скважины и разрушение коллектора:</w:t>
      </w:r>
    </w:p>
    <w:p>
      <w:pPr>
        <w:jc w:val="both"/>
        <w:ind w:firstLine="708"/>
        <w:spacing w:line="360" w:lineRule="auto"/>
      </w:pPr>
      <w:r>
        <w:rPr>
          <w:rFonts w:ascii="Times New Roman" w:hAnsi="Times New Roman"/>
          <w:sz w:val="28"/>
        </w:rPr>
        <w:t xml:space="preserve">Продолжающийся вынос песка приводит к формированию каверн в околоскважинной зоне пласта, что может вызвать обрушение стенок скважины и частичное или полное разрушение продуктивного интервала. Нестабильность ствола скважины создает риски аварийных ситуаций, включая прихваты бурового инструмента при ремонтных работах и невозможность проведения технологических операций</w:t>
      </w:r>
      <w:hyperlink w:anchor="_Source_5">
        <w:r>
          <w:rPr>
            <w:rFonts w:ascii="Times New Roman" w:hAnsi="Times New Roman"/>
            <w:sz w:val="28"/>
            <w:rStyle w:val="Hyperlink"/>
          </w:rPr>
          <w:t>[5]</w:t>
        </w:r>
      </w:hyperlink>
      <w:hyperlink w:anchor="_Source_8">
        <w:r>
          <w:rPr>
            <w:rFonts w:ascii="Times New Roman" w:hAnsi="Times New Roman"/>
            <w:sz w:val="28"/>
            <w:rStyle w:val="Hyperlink"/>
          </w:rPr>
          <w:t>[8]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Снижение продуктивности скважин:</w:t>
      </w:r>
    </w:p>
    <w:p>
      <w:pPr>
        <w:jc w:val="both"/>
        <w:ind w:firstLine="708"/>
        <w:spacing w:line="360" w:lineRule="auto"/>
      </w:pPr>
      <w:r>
        <w:rPr>
          <w:rFonts w:ascii="Times New Roman" w:hAnsi="Times New Roman"/>
          <w:sz w:val="28"/>
        </w:rPr>
        <w:t xml:space="preserve">Вынос песка сопровождается ухудшением фильтрационно-емкостных свойств призабойной зоны пласта. Разрушение структуры породы, миграция тонких частиц и их кольматация в поровом пространстве приводят к снижению проницаемости и, как следствие, к падению дебита скважин. Процесс может развиваться постепенно или происходить катастрофически быстро, в зависимости от интенсивности выноса песка и характеристик коллектора</w:t>
      </w:r>
      <w:hyperlink w:anchor="_Source_7">
        <w:r>
          <w:rPr>
            <w:rFonts w:ascii="Times New Roman" w:hAnsi="Times New Roman"/>
            <w:sz w:val="28"/>
            <w:rStyle w:val="Hyperlink"/>
          </w:rPr>
          <w:t>[7]</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Экологические и экономические последствия:</w:t>
      </w:r>
    </w:p>
    <w:p>
      <w:pPr>
        <w:jc w:val="both"/>
        <w:ind w:firstLine="708"/>
        <w:spacing w:line="360" w:lineRule="auto"/>
      </w:pPr>
      <w:r>
        <w:rPr>
          <w:rFonts w:ascii="Times New Roman" w:hAnsi="Times New Roman"/>
          <w:sz w:val="28"/>
        </w:rPr>
        <w:t xml:space="preserve">Утилизация больших объемов песка, выносимого с продукцией, создает экологические проблемы и требует дополнительных затрат на обустройство систем сбора и переработки. В некоторых случаях концентрация песка настолько высока, что требуется установка специальных десандеров и систем очистки продукции</w:t>
      </w:r>
      <w:hyperlink w:anchor="_Source_7">
        <w:r>
          <w:rPr>
            <w:rFonts w:ascii="Times New Roman" w:hAnsi="Times New Roman"/>
            <w:sz w:val="28"/>
            <w:rStyle w:val="Hyperlink"/>
          </w:rPr>
          <w:t>[7]</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Финансовые потери нефтегазовой отрасли от проблем, связанных с выносом песка, оцениваются в сотни миллионов долларов ежегодно. Эти потери включают прямые затраты на ремонт и замену оборудования, упущенную выгоду от простоя скважин, расходы на проведение дополнительных технологических операций и снижение коэффициента извлечения нефти</w:t>
      </w:r>
      <w:hyperlink w:anchor="_Source_8">
        <w:r>
          <w:rPr>
            <w:rFonts w:ascii="Times New Roman" w:hAnsi="Times New Roman"/>
            <w:sz w:val="28"/>
            <w:rStyle w:val="Hyperlink"/>
          </w:rPr>
          <w:t>[8]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Угрозы безопасности:</w:t>
      </w:r>
    </w:p>
    <w:p>
      <w:pPr>
        <w:jc w:val="both"/>
        <w:ind w:firstLine="708"/>
        <w:spacing w:line="360" w:lineRule="auto"/>
      </w:pPr>
      <w:r>
        <w:rPr>
          <w:rFonts w:ascii="Times New Roman" w:hAnsi="Times New Roman"/>
          <w:sz w:val="28"/>
        </w:rPr>
        <w:t xml:space="preserve">Неконтролируемый вынос песка может создавать серьезные угрозы безопасности персонала и окружающей среды. Эрозионное разрушение оборудования под давлением может привести к разгерметизации систем, выбросам углеводородов и, в критических случаях, к пожарам и взрывам. Такие инциденты требуют остановки добычи, эвакуации персонала и проведения аварийных работ, что влечет за собой значительные экономические и репутационные потери</w:t>
      </w:r>
      <w:hyperlink w:anchor="_Source_8">
        <w:r>
          <w:rPr>
            <w:rFonts w:ascii="Times New Roman" w:hAnsi="Times New Roman"/>
            <w:sz w:val="28"/>
            <w:rStyle w:val="Hyperlink"/>
          </w:rPr>
          <w:t>[8]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Для минимизации негативных последствий выноса песка применяются различные методы контроля, включая механические системы (фильтры, гравийные фильтры, щелевые фильтры) и химические методы консолидации породы. Выбор оптимального метода зависит от геолого-технических условий конкретного месторождения, экономической целесообразности и ожидаемой эффективности</w:t>
      </w:r>
      <w:hyperlink w:anchor="_Source_5">
        <w:r>
          <w:rPr>
            <w:rFonts w:ascii="Times New Roman" w:hAnsi="Times New Roman"/>
            <w:sz w:val="28"/>
            <w:rStyle w:val="Hyperlink"/>
          </w:rPr>
          <w:t>[5]</w:t>
        </w:r>
      </w:hyperlink>
      <w:hyperlink w:anchor="_Source_6">
        <w:r>
          <w:rPr>
            <w:rFonts w:ascii="Times New Roman" w:hAnsi="Times New Roman"/>
            <w:sz w:val="28"/>
            <w:rStyle w:val="Hyperlink"/>
          </w:rPr>
          <w:t>[6]</w:t>
        </w:r>
      </w:hyperlink>
      <w:hyperlink w:anchor="_Source_8">
        <w:r>
          <w:rPr>
            <w:rFonts w:ascii="Times New Roman" w:hAnsi="Times New Roman"/>
            <w:sz w:val="28"/>
            <w:rStyle w:val="Hyperlink"/>
          </w:rPr>
          <w:t>[8]</w:t>
        </w:r>
      </w:hyperlink>
      <w:r>
        <w:rPr>
          <w:rFonts w:ascii="Times New Roman" w:hAnsi="Times New Roman"/>
          <w:sz w:val="28"/>
        </w:rPr>
        <w:t xml:space="preserve">. Однако даже при использовании систем контроля песка полностью исключить его вынос удается не всегда, что подчеркивает важность оптимизации режимов эксплуатации скважин и параметров перфорации для минимизации рисков пескопроявлений.</w:t>
      </w:r>
    </w:p>
    <w:p>
      <w:pPr>
        <w:pStyle w:val="Heading2"/>
        <w:spacing w:before="240" w:after="120"/>
      </w:pPr>
      <w:r>
        <w:rPr>
          <w:rFonts w:ascii="Times New Roman" w:hAnsi="Times New Roman"/>
          <w:b/>
          <w:sz w:val="28"/>
        </w:rPr>
        <w:t xml:space="preserve">Критерии оценки склонности коллектора к пескопроявлениям</w:t>
      </w:r>
    </w:p>
    <w:p>
      <w:pPr>
        <w:jc w:val="both"/>
        <w:ind w:firstLine="708"/>
        <w:spacing w:line="360" w:lineRule="auto"/>
      </w:pPr>
      <w:r>
        <w:rPr>
          <w:rFonts w:ascii="Times New Roman" w:hAnsi="Times New Roman"/>
          <w:sz w:val="28"/>
        </w:rPr>
        <w:t xml:space="preserve">Оценка склонности коллектора к выносу песка является критически важным этапом проектирования разработки месторождений со слабосцементированными породами. Основные критерии можно разделить на несколько категорий: геомеханические, петрофизические и эксплуатационные параметры.</w:t>
      </w:r>
    </w:p>
    <w:p>
      <w:pPr>
        <w:jc w:val="both"/>
        <w:ind w:firstLine="708"/>
        <w:spacing w:line="360" w:lineRule="auto"/>
      </w:pPr>
      <w:r>
        <w:rPr>
          <w:rFonts w:ascii="Times New Roman" w:hAnsi="Times New Roman"/>
          <w:sz w:val="28"/>
        </w:rPr>
        <w:t xml:space="preserve">К геомеханическим критериям относятся прочностные характеристики породы, включая предел прочности на одноосное сжатие (UCS), модуль Юнга, коэффициент Пуассона и угол внутреннего трения. Породы с UCS менее 1000–1500 psi классифицируются как слабосцементированные и склонные к разрушению при изменении напряженного состояния</w:t>
      </w:r>
      <w:hyperlink w:anchor="_Source_8">
        <w:r>
          <w:rPr>
            <w:rFonts w:ascii="Times New Roman" w:hAnsi="Times New Roman"/>
            <w:sz w:val="28"/>
            <w:rStyle w:val="Hyperlink"/>
          </w:rPr>
          <w:t>[8]</w:t>
        </w:r>
      </w:hyperlink>
      <w:r>
        <w:rPr>
          <w:rFonts w:ascii="Times New Roman" w:hAnsi="Times New Roman"/>
          <w:sz w:val="28"/>
        </w:rPr>
        <w:t xml:space="preserve">. Важным показателем является также соотношение модуля сдвига к модулю объемного сжатия, характеризующее способность породы противостоять деформациям</w:t>
      </w:r>
      <w:hyperlink w:anchor="_Source_7">
        <w:r>
          <w:rPr>
            <w:rFonts w:ascii="Times New Roman" w:hAnsi="Times New Roman"/>
            <w:sz w:val="28"/>
            <w:rStyle w:val="Hyperlink"/>
          </w:rPr>
          <w:t>[7]</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Петрофизические параметры включают пористость, проницаемость, гранулометрический состав и содержание глинистого материала. Коллекторы с проницаемостью от 0,5 до 8 Дарси наиболее подвержены пескопроявлениям</w:t>
      </w:r>
      <w:hyperlink w:anchor="_Source_7">
        <w:r>
          <w:rPr>
            <w:rFonts w:ascii="Times New Roman" w:hAnsi="Times New Roman"/>
            <w:sz w:val="28"/>
            <w:rStyle w:val="Hyperlink"/>
          </w:rPr>
          <w:t>[7]</w:t>
        </w:r>
      </w:hyperlink>
      <w:r>
        <w:rPr>
          <w:rFonts w:ascii="Times New Roman" w:hAnsi="Times New Roman"/>
          <w:sz w:val="28"/>
        </w:rPr>
        <w:t xml:space="preserve">. Содержание глинистых минералов существенно влияет на прочность породы: повышенное содержание глины снижает эффективность цементации между зернами и увеличивает риск выноса частиц</w:t>
      </w:r>
      <w:hyperlink w:anchor="_Source_5">
        <w:r>
          <w:rPr>
            <w:rFonts w:ascii="Times New Roman" w:hAnsi="Times New Roman"/>
            <w:sz w:val="28"/>
            <w:rStyle w:val="Hyperlink"/>
          </w:rPr>
          <w:t>[5]</w:t>
        </w:r>
      </w:hyperlink>
      <w:hyperlink w:anchor="_Source_6">
        <w:r>
          <w:rPr>
            <w:rFonts w:ascii="Times New Roman" w:hAnsi="Times New Roman"/>
            <w:sz w:val="28"/>
            <w:rStyle w:val="Hyperlink"/>
          </w:rPr>
          <w:t>[6]</w:t>
        </w:r>
      </w:hyperlink>
      <w:r>
        <w:rPr>
          <w:rFonts w:ascii="Times New Roman" w:hAnsi="Times New Roman"/>
          <w:sz w:val="28"/>
        </w:rPr>
        <w:t xml:space="preserve">. Гранулометрический состав определяет размер выносимых частиц и эффективность применяемых методов контроля песка.</w:t>
      </w:r>
    </w:p>
    <w:p>
      <w:pPr>
        <w:jc w:val="both"/>
        <w:ind w:firstLine="708"/>
        <w:spacing w:line="360" w:lineRule="auto"/>
      </w:pPr>
      <w:r>
        <w:rPr>
          <w:rFonts w:ascii="Times New Roman" w:hAnsi="Times New Roman"/>
          <w:sz w:val="28"/>
        </w:rPr>
        <w:t xml:space="preserve">Эксплуатационные критерии связаны с режимом работы скважины и включают депрессию на пласт, скорость фильтрации флюида, обводненность продукции и историю эксплуатации. Превышение критической депрессии приводит к механическому разрушению скелета породы и инициации выноса песка. Увеличение обводненности снижает эффективную прочность породы вследствие ослабления межзерновых контактов</w:t>
      </w:r>
      <w:hyperlink w:anchor="_Source_8">
        <w:r>
          <w:rPr>
            <w:rFonts w:ascii="Times New Roman" w:hAnsi="Times New Roman"/>
            <w:sz w:val="28"/>
            <w:rStyle w:val="Hyperlink"/>
          </w:rPr>
          <w:t>[8]</w:t>
        </w:r>
      </w:hyperlink>
      <w:r>
        <w:rPr>
          <w:rFonts w:ascii="Times New Roman" w:hAnsi="Times New Roman"/>
          <w:sz w:val="28"/>
        </w:rPr>
        <w:t xml:space="preserve">. Прогнозирование пескопроявлений требует комплексного анализа всех перечисленных критериев с использованием геомеханических моделей и данных промысловых исследований</w:t>
      </w:r>
      <w:hyperlink w:anchor="_Source_5">
        <w:r>
          <w:rPr>
            <w:rFonts w:ascii="Times New Roman" w:hAnsi="Times New Roman"/>
            <w:sz w:val="28"/>
            <w:rStyle w:val="Hyperlink"/>
          </w:rPr>
          <w:t>[5]</w:t>
        </w:r>
      </w:hyperlink>
      <w:hyperlink w:anchor="_Source_7">
        <w:r>
          <w:rPr>
            <w:rFonts w:ascii="Times New Roman" w:hAnsi="Times New Roman"/>
            <w:sz w:val="28"/>
            <w:rStyle w:val="Hyperlink"/>
          </w:rPr>
          <w:t>[7]</w:t>
        </w:r>
      </w:hyperlink>
      <w:r>
        <w:rPr>
          <w:rFonts w:ascii="Times New Roman" w:hAnsi="Times New Roman"/>
          <w:sz w:val="28"/>
        </w:rPr>
        <w:t xml:space="preserve">.</w:t>
      </w:r>
    </w:p>
    <w:p>
      <w:r>
        <w:t/>
      </w:r>
    </w:p>
    <w:p>
      <w:pPr>
        <w:pStyle w:val="Heading1"/>
        <w:jc w:val="center"/>
        <w:spacing w:before="240" w:after="240"/>
      </w:pPr>
      <w:r>
        <w:rPr>
          <w:rFonts w:ascii="Times New Roman" w:hAnsi="Times New Roman"/>
          <w:b/>
          <w:sz w:val="28"/>
        </w:rPr>
        <w:t xml:space="preserve">ТЕХНОЛОГИИ ПЕРФОРАЦИИ СКВАЖИН В СЛАБОСЦЕМЕНТИРОВАННЫХ КОЛЛЕКТОРАХ</w:t>
      </w:r>
    </w:p>
    <w:p>
      <w:pPr>
        <w:jc w:val="both"/>
        <w:ind w:firstLine="708"/>
        <w:spacing w:line="360" w:lineRule="auto"/>
      </w:pPr>
      <w:r>
        <w:rPr>
          <w:rFonts w:ascii="Times New Roman" w:hAnsi="Times New Roman"/>
          <w:sz w:val="28"/>
        </w:rPr>
        <w:t xml:space="preserve">Перфорация скважин является критически важным этапом заканчивания, обеспечивающим гидродинамическую связь между продуктивным пластом и стволом скважины. В условиях слабосцементированных коллекторов выбор технологии перфорации приобретает особое значение, поскольку неправильно подобранные параметры могут привести к разрушению призабойной зоны, интенсивному выносу песка и преждевременному выходу скважины из эксплуатации. Процесс перфорации включает создание каналов в обсадной колонне, цементном камне и породе коллектора, при этом высокоскоростная струя или механическое воздействие вызывают существенные изменения в структуре околоперфорационной зоны</w:t>
      </w:r>
      <w:hyperlink w:anchor="_Source_12">
        <w:r>
          <w:rPr>
            <w:rFonts w:ascii="Times New Roman" w:hAnsi="Times New Roman"/>
            <w:sz w:val="28"/>
            <w:rStyle w:val="Hyperlink"/>
          </w:rPr>
          <w:t>[12]</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Эффективность перфорации определяется не только глубиной проникновения перфорационных каналов, но и степенью сохранности механических свойств породы в зоне воздействия. В слабосцементированных коллекторах перфорационные операции создают зоны повреждения как в теле цементного камня, так и на границах раздела между обсадной колонной, цементом и пластом, что может приводить к формированию путей миграции флюидов вдоль этих интерфейсов</w:t>
      </w:r>
      <w:hyperlink w:anchor="_Source_9">
        <w:r>
          <w:rPr>
            <w:rFonts w:ascii="Times New Roman" w:hAnsi="Times New Roman"/>
            <w:sz w:val="28"/>
            <w:rStyle w:val="Hyperlink"/>
          </w:rPr>
          <w:t>[9]</w:t>
        </w:r>
      </w:hyperlink>
      <w:hyperlink w:anchor="_Source_12">
        <w:r>
          <w:rPr>
            <w:rFonts w:ascii="Times New Roman" w:hAnsi="Times New Roman"/>
            <w:sz w:val="28"/>
            <w:rStyle w:val="Hyperlink"/>
          </w:rPr>
          <w:t>[12]</w:t>
        </w:r>
      </w:hyperlink>
      <w:r>
        <w:rPr>
          <w:rFonts w:ascii="Times New Roman" w:hAnsi="Times New Roman"/>
          <w:sz w:val="28"/>
        </w:rPr>
        <w:t xml:space="preserve">. Понимание механизмов повреждения и оптимизация параметров перфорации становятся ключевыми факторами обеспечения долговременной продуктивности скважин и предотвращения пескопроявлений.</w:t>
      </w:r>
    </w:p>
    <w:p>
      <w:pPr>
        <w:pStyle w:val="Heading2"/>
        <w:spacing w:before="240" w:after="120"/>
      </w:pPr>
      <w:r>
        <w:rPr>
          <w:rFonts w:ascii="Times New Roman" w:hAnsi="Times New Roman"/>
          <w:b/>
          <w:sz w:val="28"/>
        </w:rPr>
        <w:t xml:space="preserve">Виды и методы перфорации скважин</w:t>
      </w:r>
    </w:p>
    <w:p>
      <w:pPr>
        <w:jc w:val="both"/>
        <w:ind w:firstLine="708"/>
        <w:spacing w:line="360" w:lineRule="auto"/>
      </w:pPr>
      <w:r>
        <w:rPr>
          <w:rFonts w:ascii="Times New Roman" w:hAnsi="Times New Roman"/>
          <w:sz w:val="28"/>
        </w:rPr>
        <w:t xml:space="preserve">Современная практика заканчивания скважин предусматривает применение различных методов перфорации, каждый из которых имеет свои технологические особенности и области применения. Основными типами перфорации являются кумулятивная (струйная), пулевая и гидропескоструйная перфорация. Выбор конкретного метода определяется геологическими условиями, механическими свойствами коллектора, технологическими ограничениями и экономическими соображениями.</w:t>
      </w:r>
    </w:p>
    <w:p>
      <w:pPr>
        <w:jc w:val="both"/>
        <w:ind w:firstLine="708"/>
        <w:spacing w:line="360" w:lineRule="auto"/>
      </w:pPr>
      <w:r>
        <w:rPr>
          <w:rFonts w:ascii="Times New Roman" w:hAnsi="Times New Roman"/>
          <w:sz w:val="28"/>
        </w:rPr>
        <w:t xml:space="preserve">Кумулятивная перфорация является наиболее распространенным методом в современной нефтегазовой промышленности благодаря высокой эффективности проникновения и возможности создания каналов значительной глубины. Метод основан на использовании направленного взрыва перфоратора, при котором формируется высокоскоростная металлическая струя, пробивающая обсадную колонну, цементный камень и породу пласта. Скорость струи может достигать 7000-10000 м/с, что обеспечивает глубину проникновения от 300 до 900 мм в зависимости от типа заряда и свойств породы</w:t>
      </w:r>
      <w:hyperlink w:anchor="_Source_10">
        <w:r>
          <w:rPr>
            <w:rFonts w:ascii="Times New Roman" w:hAnsi="Times New Roman"/>
            <w:sz w:val="28"/>
            <w:rStyle w:val="Hyperlink"/>
          </w:rPr>
          <w:t>[10]</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Пулевая перфорация представляет собой более старую технологию, при которой стальные пули выстреливаются из перфоратора под действием порохового заряда. Этот метод создает каналы меньшей глубины (обычно 50-150 мм) и характеризуется более значительным повреждением обсадной колонны. Однако пулевая перфорация может быть предпочтительна в определенных условиях благодаря меньшей стоимости и возможности многократного использования перфоратора.</w:t>
      </w:r>
    </w:p>
    <w:p>
      <w:pPr>
        <w:jc w:val="both"/>
        <w:ind w:firstLine="708"/>
        <w:spacing w:line="360" w:lineRule="auto"/>
      </w:pPr>
      <w:r>
        <w:rPr>
          <w:rFonts w:ascii="Times New Roman" w:hAnsi="Times New Roman"/>
          <w:sz w:val="28"/>
        </w:rPr>
        <w:t xml:space="preserve">Гидропескоструйная перфорация основана на использовании высоконапорной струи жидкости с абразивными частицами для создания отверстий в обсадной колонне и проникновения в пласт. Этот метод находит применение при боковом бурении, создании дополнительных каналов и в ситуациях, когда необходимо избежать ударных нагрузок на конструкцию скважины. Технология гидроабразивной перфорации активно развивается для применения в операциях по восстановлению аварийных скважин, где требуется создание окон в обсадной колонне без использования взрывчатых веществ</w:t>
      </w:r>
      <w:hyperlink w:anchor="_Source_10">
        <w:r>
          <w:rPr>
            <w:rFonts w:ascii="Times New Roman" w:hAnsi="Times New Roman"/>
            <w:sz w:val="28"/>
            <w:rStyle w:val="Hyperlink"/>
          </w:rPr>
          <w:t>[10]</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 контексте слабосцементированных коллекторов выбор метода перфорации должен учитывать склонность породы к разрушению и выносу песка. Кумулятивная перфорация, несмотря на свою эффективность, создает значительную зону повреждения вокруг перфорационного канала вследствие высоких динамических нагрузок. Исследования показывают, что в процессе перфорации формируются радиальные трещины в цементном камне и происходит нарушение целостности контактов на границах раздела, что может способствовать последующей миграции флюидов и выносу песка</w:t>
      </w:r>
      <w:hyperlink w:anchor="_Source_9">
        <w:r>
          <w:rPr>
            <w:rFonts w:ascii="Times New Roman" w:hAnsi="Times New Roman"/>
            <w:sz w:val="28"/>
            <w:rStyle w:val="Hyperlink"/>
          </w:rPr>
          <w:t>[9]</w:t>
        </w:r>
      </w:hyperlink>
      <w:hyperlink w:anchor="_Source_12">
        <w:r>
          <w:rPr>
            <w:rFonts w:ascii="Times New Roman" w:hAnsi="Times New Roman"/>
            <w:sz w:val="28"/>
            <w:rStyle w:val="Hyperlink"/>
          </w:rPr>
          <w:t>[12]</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Кумулятивная перфорация и её особенности</w:t>
      </w:r>
    </w:p>
    <w:p>
      <w:pPr>
        <w:jc w:val="both"/>
        <w:ind w:firstLine="708"/>
        <w:spacing w:line="360" w:lineRule="auto"/>
      </w:pPr>
      <w:r>
        <w:rPr>
          <w:rFonts w:ascii="Times New Roman" w:hAnsi="Times New Roman"/>
          <w:sz w:val="28"/>
        </w:rPr>
        <w:t xml:space="preserve">Кумулятивная перфорация представляет собой сложный физический процесс, включающий детонацию взрывчатого вещества, формирование кумулятивной струи и её проникновение через многослойную систему скважины. Перфоратор состоит из корпуса, детонирующего шнура, системы зарядов и медных облицовок конической формы. При инициировании взрыва создается направленный импульс высокого давления, который сжимает медную облицовку и формирует высокоскоростную струю металла</w:t>
      </w:r>
      <w:hyperlink w:anchor="_Source_10">
        <w:r>
          <w:rPr>
            <w:rFonts w:ascii="Times New Roman" w:hAnsi="Times New Roman"/>
            <w:sz w:val="28"/>
            <w:rStyle w:val="Hyperlink"/>
          </w:rPr>
          <w:t>[10]</w:t>
        </w:r>
      </w:hyperlink>
      <w:hyperlink w:anchor="_Source_12">
        <w:r>
          <w:rPr>
            <w:rFonts w:ascii="Times New Roman" w:hAnsi="Times New Roman"/>
            <w:sz w:val="28"/>
            <w:rStyle w:val="Hyperlink"/>
          </w:rPr>
          <w:t>[12]</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Процесс проникновения кумулятивной струи через конструкцию скважины можно разделить на несколько стадий. На первой стадии струя пробивает обсадную колонну, создавая отверстие диаметром обычно 10-15 мм. Затем струя проходит через цементный камень, при этом высокая скорость и температура струи вызывают локальное плавление и испарение материала. На заключительной стадии струя проникает в породу коллектора, создавая перфорационный канал и зону компрессионного повреждения вокруг него</w:t>
      </w:r>
      <w:hyperlink w:anchor="_Source_12">
        <w:r>
          <w:rPr>
            <w:rFonts w:ascii="Times New Roman" w:hAnsi="Times New Roman"/>
            <w:sz w:val="28"/>
            <w:rStyle w:val="Hyperlink"/>
          </w:rPr>
          <w:t>[12]</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Особенностью кумулятивной перфорации в слабосцементированных коллекторах является формирование обширной зоны повреждения породы вокруг перфорационного канала. Численное моделирование показывает, что ударная волна от взрыва и проникновение струи создают область измененных механических свойств, распространяющуюся на расстояние до нескольких диаметров канала от его оси. В этой зоне происходит разуплотнение породы, образование микротрещин и ослабление цементационных связей между зернами</w:t>
      </w:r>
      <w:hyperlink w:anchor="_Source_9">
        <w:r>
          <w:rPr>
            <w:rFonts w:ascii="Times New Roman" w:hAnsi="Times New Roman"/>
            <w:sz w:val="28"/>
            <w:rStyle w:val="Hyperlink"/>
          </w:rPr>
          <w:t>[9]</w:t>
        </w:r>
      </w:hyperlink>
      <w:hyperlink w:anchor="_Source_12">
        <w:r>
          <w:rPr>
            <w:rFonts w:ascii="Times New Roman" w:hAnsi="Times New Roman"/>
            <w:sz w:val="28"/>
            <w:rStyle w:val="Hyperlink"/>
          </w:rPr>
          <w:t>[12]</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Важным аспектом кумулятивной перфорации является повреждение контактных зон между обсадной колонной и цементным камнем, а также между цементом и породой. Экспериментальные исследования и численное моделирование демонстрируют, что в процессе перфорации происходит частичная или полная потеря адгезии на этих интерфейсах в области, прилегающей к перфорационному каналу. Это создает потенциальные пути для перетоков флюидов между различными интервалами при последующих операциях гидроразрыва пласта или в процессе эксплуатации</w:t>
      </w:r>
      <w:hyperlink w:anchor="_Source_12">
        <w:r>
          <w:rPr>
            <w:rFonts w:ascii="Times New Roman" w:hAnsi="Times New Roman"/>
            <w:sz w:val="28"/>
            <w:rStyle w:val="Hyperlink"/>
          </w:rPr>
          <w:t>[12]</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Температурные эффекты при кумулятивной перфорации также играют существенную роль. Температура кумулятивной струи может достигать нескольких тысяч градусов Цельсия, что приводит к локальному термическому воздействию на породу и цементный камень. В слабосцементированных коллекторах это может вызывать дополнительное ослабление структуры породы вследствие термических напряжений и изменения свойств глинистого цемента.</w:t>
      </w:r>
    </w:p>
    <w:p>
      <w:pPr>
        <w:jc w:val="both"/>
        <w:ind w:firstLine="708"/>
        <w:spacing w:line="360" w:lineRule="auto"/>
      </w:pPr>
      <w:r>
        <w:rPr>
          <w:rFonts w:ascii="Times New Roman" w:hAnsi="Times New Roman"/>
          <w:sz w:val="28"/>
        </w:rPr>
        <w:t xml:space="preserve">Динамика распространения ударной волны от взрыва перфоратора определяет характер и масштаб повреждений конструкции скважины. Численные исследования с использованием связанных алгоритмов взаимодействия жидкости и твердого тела показывают, что давление в зоне взрыва может достигать десятков тысяч атмосфер, создавая интенсивные напряжения в цементном камне и породе. В слабосцементированных породах эти напряжения часто превышают предел прочности материала, что приводит к формированию трещин и зон дробления</w:t>
      </w:r>
      <w:hyperlink w:anchor="_Source_12">
        <w:r>
          <w:rPr>
            <w:rFonts w:ascii="Times New Roman" w:hAnsi="Times New Roman"/>
            <w:sz w:val="28"/>
            <w:rStyle w:val="Hyperlink"/>
          </w:rPr>
          <w:t>[12]</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Параметры перфорации: плотность, фазировка, глубина проникновения</w:t>
      </w:r>
    </w:p>
    <w:p>
      <w:pPr>
        <w:jc w:val="both"/>
        <w:ind w:firstLine="708"/>
        <w:spacing w:line="360" w:lineRule="auto"/>
      </w:pPr>
      <w:r>
        <w:rPr>
          <w:rFonts w:ascii="Times New Roman" w:hAnsi="Times New Roman"/>
          <w:sz w:val="28"/>
        </w:rPr>
        <w:t xml:space="preserve">Эффективность перфорации определяется комплексом технологических параметров, среди которых ключевыми являются плотность перфорации (количество отверстий на единицу длины интервала), фазировка (угловое расположение зарядов), глубина проникновения перфорационных каналов и диаметр отверстий. Оптимальный подбор этих параметров критически важен для обеспечения максимальной продуктивности скважины при минимизации риска выноса песка в слабосцементированных коллекторах.</w:t>
      </w:r>
    </w:p>
    <w:p>
      <w:pPr>
        <w:jc w:val="both"/>
        <w:ind w:firstLine="708"/>
        <w:spacing w:line="360" w:lineRule="auto"/>
      </w:pPr>
      <w:r>
        <w:rPr>
          <w:rFonts w:ascii="Times New Roman" w:hAnsi="Times New Roman"/>
          <w:sz w:val="28"/>
        </w:rPr>
        <w:t xml:space="preserve">Плотность перфорации обычно выражается в количестве отверстий на метр (отв./м) и варьируется от 10 до 40 отв./м в зависимости от проницаемости коллектора и планируемого дебита. Увеличение плотности перфорации способствует снижению перепада давления на призабойную зону и более равномерному распределению потока флюида, что особенно важно в слабосцементированных породах. Однако чрезмерная плотность перфорации может привести к взаимному влиянию зон повреждения от соседних каналов и ослаблению механической прочности обсадной колонны</w:t>
      </w:r>
      <w:hyperlink w:anchor="_Source_11">
        <w:r>
          <w:rPr>
            <w:rFonts w:ascii="Times New Roman" w:hAnsi="Times New Roman"/>
            <w:sz w:val="28"/>
            <w:rStyle w:val="Hyperlink"/>
          </w:rPr>
          <w:t>[11]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Фазировка перфорации определяет угловое распределение перфорационных каналов вокруг ствола скважины. Наиболее распространенные схемы фазировки включают 0° (все отверстия в одной плоскости), 60°, 90°, 120° и 180° (спиральное расположение). Выбор фазировки зависит от ориентации естественных трещин в пласте, направления главных напряжений и необходимости создания предпочтительных путей для инициации трещин гидроразрыва. В слабосцементированных коллекторах фазировка 120° или 180° часто предпочтительна, так как обеспечивает более равномерное распределение притока и снижает локальные скорости фильтрации, уменьшая риск пескопроявления</w:t>
      </w:r>
      <w:hyperlink w:anchor="_Source_11">
        <w:r>
          <w:rPr>
            <w:rFonts w:ascii="Times New Roman" w:hAnsi="Times New Roman"/>
            <w:sz w:val="28"/>
            <w:rStyle w:val="Hyperlink"/>
          </w:rPr>
          <w:t>[11]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Глубина проникновения перфорационных каналов является критическим параметром, определяющим степень преодоления зоны кольматации и загрязнения призабойной зоны, возникшей в процессе бурения и заканчивания скважины. Типичная глубина проникновения современных кумулятивных зарядов составляет 400-800 мм, что обычно достаточно для преодоления зоны измененной проницаемости. Однако в слабосцементированных коллекторах большая глубина проникновения может быть нежелательна, так как создает более протяженную зону контакта с неустойчивой породой и увеличивает площадь поверхности, с которой может происходить вынос песка</w:t>
      </w:r>
      <w:hyperlink w:anchor="_Source_10">
        <w:r>
          <w:rPr>
            <w:rFonts w:ascii="Times New Roman" w:hAnsi="Times New Roman"/>
            <w:sz w:val="28"/>
            <w:rStyle w:val="Hyperlink"/>
          </w:rPr>
          <w:t>[10]</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Диаметр перфорационных каналов влияет на гидродинамическое сопротивление притока и скорость фильтрации в околоканальной зоне. Современные перфораторы создают входные отверстия диаметром 10-15 мм, которые затем могут расширяться в процессе эксплуатации вследствие эрозии и выноса частиц породы. В слабосцементированных коллекторах начальный диаметр канала должен быть выбран с учетом необходимости установки гравийного фильтра или проволочных фильтров, размеры которых определяются размером перфорационных отверстий</w:t>
      </w:r>
      <w:hyperlink w:anchor="_Source_11">
        <w:r>
          <w:rPr>
            <w:rFonts w:ascii="Times New Roman" w:hAnsi="Times New Roman"/>
            <w:sz w:val="28"/>
            <w:rStyle w:val="Hyperlink"/>
          </w:rPr>
          <w:t>[11]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Важным параметром является также угол наклона перфорационных каналов относительно оси скважины. Стандартные перфораторы создают каналы под углом 0° (перпендикулярно стволу), но существуют системы с углами до 60°. Наклонные каналы могут обеспечить лучшее вскрытие трещиноватых коллекторов и снизить концентрацию напряжений в обсадной колонне, однако их эффективность в слабосцементированных породах требует дополнительной оценки.</w:t>
      </w:r>
    </w:p>
    <w:p>
      <w:pPr>
        <w:jc w:val="both"/>
        <w:ind w:firstLine="708"/>
        <w:spacing w:line="360" w:lineRule="auto"/>
      </w:pPr>
      <w:r>
        <w:rPr>
          <w:rFonts w:ascii="Times New Roman" w:hAnsi="Times New Roman"/>
          <w:sz w:val="28"/>
        </w:rPr>
        <w:t xml:space="preserve">Взаимосвязь параметров перфорации с характеристиками коллектора может быть представлена следующим образом:</w:t>
      </w:r>
    </w:p>
    <w:p>
      <w:pPr>
        <w:jc w:val="center"/>
        <w:spacing w:after="120"/>
      </w:pPr>
      <w:r>
        <w:rPr>
          <w:rFonts w:ascii="Times New Roman" w:hAnsi="Times New Roman"/>
          <w:sz w:val="24"/>
          <w:b/>
        </w:rPr>
        <w:t>Таблица 1. Рекомендуемые параметры перфорации в зависимости от проницаемости коллектора</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Проницаемость, мД</w:t>
            </w:r>
          </w:p>
        </w:tc>
        <w:tc>
          <w:tcPr>
            <w:vAlign w:val="center"/>
          </w:tcPr>
          <w:p>
            <w:pPr>
              <w:jc w:val="center"/>
            </w:pPr>
            <w:r>
              <w:rPr>
                <w:rFonts w:ascii="Times New Roman"/>
                <w:sz w:val="24"/>
                <w:b/>
              </w:rPr>
              <w:t>Плотность перфорации, отв./м</w:t>
            </w:r>
          </w:p>
        </w:tc>
        <w:tc>
          <w:tcPr>
            <w:vAlign w:val="center"/>
          </w:tcPr>
          <w:p>
            <w:pPr>
              <w:jc w:val="center"/>
            </w:pPr>
            <w:r>
              <w:rPr>
                <w:rFonts w:ascii="Times New Roman"/>
                <w:sz w:val="24"/>
                <w:b/>
              </w:rPr>
              <w:t>Фазировка, градусы</w:t>
            </w:r>
          </w:p>
        </w:tc>
        <w:tc>
          <w:tcPr>
            <w:vAlign w:val="center"/>
          </w:tcPr>
          <w:p>
            <w:pPr>
              <w:jc w:val="center"/>
            </w:pPr>
            <w:r>
              <w:rPr>
                <w:rFonts w:ascii="Times New Roman"/>
                <w:sz w:val="24"/>
                <w:b/>
              </w:rPr>
              <w:t>Глубина проникновения, мм</w:t>
            </w:r>
          </w:p>
        </w:tc>
      </w:tr>
      <w:tr>
        <w:tc>
          <w:tcPr>
            <w:vAlign w:val="center"/>
          </w:tcPr>
          <w:p>
            <w:pPr>
              <w:jc w:val="center"/>
            </w:pPr>
            <w:r>
              <w:rPr>
                <w:rFonts w:ascii="Times New Roman"/>
                <w:sz w:val="24"/>
              </w:rPr>
              <w:t>&lt; 10</w:t>
            </w:r>
          </w:p>
        </w:tc>
        <w:tc>
          <w:tcPr>
            <w:vAlign w:val="center"/>
          </w:tcPr>
          <w:p>
            <w:pPr>
              <w:jc w:val="center"/>
            </w:pPr>
            <w:r>
              <w:rPr>
                <w:rFonts w:ascii="Times New Roman"/>
                <w:sz w:val="24"/>
              </w:rPr>
              <w:t>20-25</w:t>
            </w:r>
          </w:p>
        </w:tc>
        <w:tc>
          <w:tcPr>
            <w:vAlign w:val="center"/>
          </w:tcPr>
          <w:p>
            <w:pPr>
              <w:jc w:val="center"/>
            </w:pPr>
            <w:r>
              <w:rPr>
                <w:rFonts w:ascii="Times New Roman"/>
                <w:sz w:val="24"/>
              </w:rPr>
              <w:t>60-90</w:t>
            </w:r>
          </w:p>
        </w:tc>
        <w:tc>
          <w:tcPr>
            <w:vAlign w:val="center"/>
          </w:tcPr>
          <w:p>
            <w:pPr>
              <w:jc w:val="center"/>
            </w:pPr>
            <w:r>
              <w:rPr>
                <w:rFonts w:ascii="Times New Roman"/>
                <w:sz w:val="24"/>
              </w:rPr>
              <w:t>600-800</w:t>
            </w:r>
          </w:p>
        </w:tc>
      </w:tr>
      <w:tr>
        <w:tc>
          <w:tcPr>
            <w:vAlign w:val="center"/>
          </w:tcPr>
          <w:p>
            <w:pPr>
              <w:jc w:val="center"/>
            </w:pPr>
            <w:r>
              <w:rPr>
                <w:rFonts w:ascii="Times New Roman"/>
                <w:sz w:val="24"/>
              </w:rPr>
              <w:t>10-100</w:t>
            </w:r>
          </w:p>
        </w:tc>
        <w:tc>
          <w:tcPr>
            <w:vAlign w:val="center"/>
          </w:tcPr>
          <w:p>
            <w:pPr>
              <w:jc w:val="center"/>
            </w:pPr>
            <w:r>
              <w:rPr>
                <w:rFonts w:ascii="Times New Roman"/>
                <w:sz w:val="24"/>
              </w:rPr>
              <w:t>16-20</w:t>
            </w:r>
          </w:p>
        </w:tc>
        <w:tc>
          <w:tcPr>
            <w:vAlign w:val="center"/>
          </w:tcPr>
          <w:p>
            <w:pPr>
              <w:jc w:val="center"/>
            </w:pPr>
            <w:r>
              <w:rPr>
                <w:rFonts w:ascii="Times New Roman"/>
                <w:sz w:val="24"/>
              </w:rPr>
              <w:t>90-120</w:t>
            </w:r>
          </w:p>
        </w:tc>
        <w:tc>
          <w:tcPr>
            <w:vAlign w:val="center"/>
          </w:tcPr>
          <w:p>
            <w:pPr>
              <w:jc w:val="center"/>
            </w:pPr>
            <w:r>
              <w:rPr>
                <w:rFonts w:ascii="Times New Roman"/>
                <w:sz w:val="24"/>
              </w:rPr>
              <w:t>500-700</w:t>
            </w:r>
          </w:p>
        </w:tc>
      </w:tr>
      <w:tr>
        <w:tc>
          <w:tcPr>
            <w:vAlign w:val="center"/>
          </w:tcPr>
          <w:p>
            <w:pPr>
              <w:jc w:val="center"/>
            </w:pPr>
            <w:r>
              <w:rPr>
                <w:rFonts w:ascii="Times New Roman"/>
                <w:sz w:val="24"/>
              </w:rPr>
              <w:t>100-500</w:t>
            </w:r>
          </w:p>
        </w:tc>
        <w:tc>
          <w:tcPr>
            <w:vAlign w:val="center"/>
          </w:tcPr>
          <w:p>
            <w:pPr>
              <w:jc w:val="center"/>
            </w:pPr>
            <w:r>
              <w:rPr>
                <w:rFonts w:ascii="Times New Roman"/>
                <w:sz w:val="24"/>
              </w:rPr>
              <w:t>12-16</w:t>
            </w:r>
          </w:p>
        </w:tc>
        <w:tc>
          <w:tcPr>
            <w:vAlign w:val="center"/>
          </w:tcPr>
          <w:p>
            <w:pPr>
              <w:jc w:val="center"/>
            </w:pPr>
            <w:r>
              <w:rPr>
                <w:rFonts w:ascii="Times New Roman"/>
                <w:sz w:val="24"/>
              </w:rPr>
              <w:t>120-180</w:t>
            </w:r>
          </w:p>
        </w:tc>
        <w:tc>
          <w:tcPr>
            <w:vAlign w:val="center"/>
          </w:tcPr>
          <w:p>
            <w:pPr>
              <w:jc w:val="center"/>
            </w:pPr>
            <w:r>
              <w:rPr>
                <w:rFonts w:ascii="Times New Roman"/>
                <w:sz w:val="24"/>
              </w:rPr>
              <w:t>400-600</w:t>
            </w:r>
          </w:p>
        </w:tc>
      </w:tr>
      <w:tr>
        <w:tc>
          <w:tcPr>
            <w:vAlign w:val="center"/>
          </w:tcPr>
          <w:p>
            <w:pPr>
              <w:jc w:val="center"/>
            </w:pPr>
            <w:r>
              <w:rPr>
                <w:rFonts w:ascii="Times New Roman"/>
                <w:sz w:val="24"/>
              </w:rPr>
              <w:t>&gt; 500</w:t>
            </w:r>
          </w:p>
        </w:tc>
        <w:tc>
          <w:tcPr>
            <w:vAlign w:val="center"/>
          </w:tcPr>
          <w:p>
            <w:pPr>
              <w:jc w:val="center"/>
            </w:pPr>
            <w:r>
              <w:rPr>
                <w:rFonts w:ascii="Times New Roman"/>
                <w:sz w:val="24"/>
              </w:rPr>
              <w:t>10-12</w:t>
            </w:r>
          </w:p>
        </w:tc>
        <w:tc>
          <w:tcPr>
            <w:vAlign w:val="center"/>
          </w:tcPr>
          <w:p>
            <w:pPr>
              <w:jc w:val="center"/>
            </w:pPr>
            <w:r>
              <w:rPr>
                <w:rFonts w:ascii="Times New Roman"/>
                <w:sz w:val="24"/>
              </w:rPr>
              <w:t>180</w:t>
            </w:r>
          </w:p>
        </w:tc>
        <w:tc>
          <w:tcPr>
            <w:vAlign w:val="center"/>
          </w:tcPr>
          <w:p>
            <w:pPr>
              <w:jc w:val="center"/>
            </w:pPr>
            <w:r>
              <w:rPr>
                <w:rFonts w:ascii="Times New Roman"/>
                <w:sz w:val="24"/>
              </w:rPr>
              <w:t>300-500</w:t>
            </w:r>
          </w:p>
        </w:tc>
      </w:tr>
    </w:tbl>
    <w:p>
      <w:r>
        <w:t/>
      </w:r>
    </w:p>
    <w:p>
      <w:pPr>
        <w:jc w:val="both"/>
        <w:ind w:firstLine="708"/>
        <w:spacing w:line="360" w:lineRule="auto"/>
      </w:pPr>
      <w:r>
        <w:rPr>
          <w:rFonts w:ascii="Times New Roman" w:hAnsi="Times New Roman"/>
          <w:sz w:val="28"/>
        </w:rPr>
        <w:t xml:space="preserve">Численное моделирование процесса перфорации с использованием методов конечных элементов и связанных алгоритмов гидромеханики позволяет прогнозировать распределение повреждений в системе обсадная колонна-цемент-порода. Результаты таких расчетов показывают, что зона повреждения на контакте цементного камня с обсадной колонной может распространяться на расстояние до 40-50 см вдоль ствола скважины от центра перфорационного отверстия, при этом повреждение контакта цемент-порода обычно менее протяженное</w:t>
      </w:r>
      <w:hyperlink w:anchor="_Source_12">
        <w:r>
          <w:rPr>
            <w:rFonts w:ascii="Times New Roman" w:hAnsi="Times New Roman"/>
            <w:sz w:val="28"/>
            <w:rStyle w:val="Hyperlink"/>
          </w:rPr>
          <w:t>[12]</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Влияние параметров перфорации на устойчивость призабойной зоны</w:t>
      </w:r>
    </w:p>
    <w:p>
      <w:pPr>
        <w:jc w:val="both"/>
        <w:ind w:firstLine="708"/>
        <w:spacing w:line="360" w:lineRule="auto"/>
      </w:pPr>
      <w:r>
        <w:rPr>
          <w:rFonts w:ascii="Times New Roman" w:hAnsi="Times New Roman"/>
          <w:sz w:val="28"/>
        </w:rPr>
        <w:t xml:space="preserve">Устойчивость призабойной зоны в слабосцементированных коллекторах после перфорации определяется балансом между механической прочностью породы, распределением напряжений вокруг перфорационных каналов и гидродинамическими нагрузками при притоке флюидов. Параметры перфорации непосредственно влияют на этот баланс, определяя как начальное состояние околоканальной зоны, так и условия для последующего разрушения породы и выноса песка.</w:t>
      </w:r>
    </w:p>
    <w:p>
      <w:pPr>
        <w:jc w:val="both"/>
        <w:ind w:firstLine="708"/>
        <w:spacing w:line="360" w:lineRule="auto"/>
      </w:pPr>
      <w:r>
        <w:rPr>
          <w:rFonts w:ascii="Times New Roman" w:hAnsi="Times New Roman"/>
          <w:sz w:val="28"/>
        </w:rPr>
        <w:t xml:space="preserve">Зона повреждения породы вокруг перфорационного канала характеризуется снижением прочности, увеличением пористости и изменением проницаемости. Экспериментальные исследования с использованием компьютерной томографии показывают, что радиус этой зоны может составлять от 2 до 5 диаметров перфорационного канала в зависимости от типа породы и энергии заряда. В слабосцементированных песчаниках с низкой прочностью цементационных связей эта зона может быть еще более обширной</w:t>
      </w:r>
      <w:hyperlink w:anchor="_Source_9">
        <w:r>
          <w:rPr>
            <w:rFonts w:ascii="Times New Roman" w:hAnsi="Times New Roman"/>
            <w:sz w:val="28"/>
            <w:rStyle w:val="Hyperlink"/>
          </w:rPr>
          <w:t>[9]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Механизм повреждения породы при перфорации включает несколько компонентов. Во-первых, прямое механическое воздействие кумулятивной струи создает канал проникновения, стенки которого находятся в состоянии остаточного сжатия. Во-вторых, ударная волна от взрыва распространяется в радиальном направлении, создавая динамические напряжения, которые могут превышать предел прочности породы и вызывать образование трещин. В-третьих, резкое изменение температуры в зоне воздействия струи приводит к термическим напряжениям и возможному разрушению цементационных связей</w:t>
      </w:r>
      <w:hyperlink w:anchor="_Source_12">
        <w:r>
          <w:rPr>
            <w:rFonts w:ascii="Times New Roman" w:hAnsi="Times New Roman"/>
            <w:sz w:val="28"/>
            <w:rStyle w:val="Hyperlink"/>
          </w:rPr>
          <w:t>[12]</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Влияние плотности перфорации на устойчивость призабойной зоны носит двойственный характер. С одной стороны, увеличение количества перфорационных каналов снижает скорость фильтрации через каждый отдельный канал при заданном дебите скважины, что уменьшает гидродинамические силы, способствующие выносу песка. С другой стороны, при высокой плотности перфорации зоны повреждения от соседних каналов могут перекрываться, создавая обширную область ослабленной породы. Численные исследования показывают, что оптимальная плотность перфорации для слабосцементированных коллекторов обычно составляет 12-16 отв./м, что обеспечивает компромисс между этими конкурирующими эффектами</w:t>
      </w:r>
      <w:hyperlink w:anchor="_Source_9">
        <w:r>
          <w:rPr>
            <w:rFonts w:ascii="Times New Roman" w:hAnsi="Times New Roman"/>
            <w:sz w:val="28"/>
            <w:rStyle w:val="Hyperlink"/>
          </w:rPr>
          <w:t>[9]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Фазировка перфорации влияет на распределение напряжений в обсадной колонне и породе, а также на гидродинамическую эффективность вскрытия пласта. При односторонней перфорации (фазировка 0°) создается асимметричное распределение потока, что может приводить к локальным зонам высоких скоростей фильтрации и повышенному риску выноса песка. Спиральная перфорация с фазировкой 120° или 180° обеспечивает более равномерное распределение притока и снижает максимальные скорости фильтрации у стенок каналов. Это особенно важно в начальный период эксплуатации, когда зона повреждения еще не стабилизировалась</w:t>
      </w:r>
      <w:hyperlink w:anchor="_Source_11">
        <w:r>
          <w:rPr>
            <w:rFonts w:ascii="Times New Roman" w:hAnsi="Times New Roman"/>
            <w:sz w:val="28"/>
            <w:rStyle w:val="Hyperlink"/>
          </w:rPr>
          <w:t>[11]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Глубина проникновения перфорационных каналов определяет, насколько эффективно преодолевается зона кольматации, но также влияет на объем породы, подверженной риску разрушения. В слабосцементированных коллекторах более глубокие каналы создают большую площадь контакта с неустойчивой породой, что может увеличить потенциал пескопроявления. Однако недостаточная глубина проникновения может не обеспечить преодоление зоны сниженной проницаемости, что приведет к высоким скоростям фильтрации в околоканальной зоне и интенсивному выносу песка.</w:t>
      </w:r>
    </w:p>
    <w:p>
      <w:pPr>
        <w:jc w:val="both"/>
        <w:ind w:firstLine="708"/>
        <w:spacing w:line="360" w:lineRule="auto"/>
      </w:pPr>
      <w:r>
        <w:rPr>
          <w:rFonts w:ascii="Times New Roman" w:hAnsi="Times New Roman"/>
          <w:sz w:val="28"/>
        </w:rPr>
        <w:t xml:space="preserve">Повреждение контактных зон между цементным камнем и обсадной колонной, а также между цементом и породой, создает дополнительные риски для долговременной устойчивости скважины. Исследования показывают, что длина поврежденного участка на контакте обсадная колонна-цемент может достигать 40 см вдоль оси скважины при стандартных параметрах перфорации. На контакте цемент-порода повреждение обычно менее протяженное, но также значительное. Эти поврежденные зоны могут служить путями миграции флюидов при последующих операциях гидроразрыва пласта, что снижает эффективность изоляции между различными интервалами заканчивания</w:t>
      </w:r>
      <w:hyperlink w:anchor="_Source_12">
        <w:r>
          <w:rPr>
            <w:rFonts w:ascii="Times New Roman" w:hAnsi="Times New Roman"/>
            <w:sz w:val="28"/>
            <w:rStyle w:val="Hyperlink"/>
          </w:rPr>
          <w:t>[12]</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Влияние механических свойств цементного камня на масштаб повреждений также является важным фактором. Численное моделирование показывает, что увеличение модуля сдвига цемента приводит к расширению зоны повреждения на контакте с обсадной колонной, но снижает повреждение на контакте с породой. Увеличение прочности цемента на сжатие уменьшает масштаб повреждений на обоих контактах. Эти результаты указывают на необходимость оптимизации состава цементного раствора с учетом условий последующей перфорации</w:t>
      </w:r>
      <w:hyperlink w:anchor="_Source_12">
        <w:r>
          <w:rPr>
            <w:rFonts w:ascii="Times New Roman" w:hAnsi="Times New Roman"/>
            <w:sz w:val="28"/>
            <w:rStyle w:val="Hyperlink"/>
          </w:rPr>
          <w:t>[12]</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Геологические напряжения в массиве также влияют на характер повреждений при перфорации. Повышенное горизонтальное напряжение может частично компенсировать растягивающие напряжения, возникающие при прохождении ударной волны, снижая масштаб трещинообразования. Однако в условиях низких эффективных напряжений, характерных для месторождений с аномально высоким пластовым давлением, риск обширного повреждения породы возрастает.</w:t>
      </w:r>
    </w:p>
    <w:p>
      <w:pPr>
        <w:jc w:val="both"/>
        <w:ind w:firstLine="708"/>
        <w:spacing w:line="360" w:lineRule="auto"/>
      </w:pPr>
      <w:r>
        <w:rPr>
          <w:rFonts w:ascii="Times New Roman" w:hAnsi="Times New Roman"/>
          <w:sz w:val="28"/>
        </w:rPr>
        <w:t xml:space="preserve">Для минимизации негативного влияния перфорации на устойчивость призабойной зоны в слабосцементированных коллекторах рекомендуется комплексный подход, включающий:</w:t>
      </w:r>
    </w:p>
    <w:p>
      <w:pPr>
        <w:ind w:left="708" w:hanging="360"/>
        <w:spacing w:line="360"/>
      </w:pPr>
      <w:r>
        <w:rPr>
          <w:rFonts w:ascii="Times New Roman"/>
          <w:sz w:val="28"/>
        </w:rPr>
        <w:t>• </w:t>
      </w:r>
      <w:r>
        <w:rPr>
          <w:rFonts w:ascii="Times New Roman" w:hAnsi="Times New Roman"/>
          <w:sz w:val="28"/>
        </w:rPr>
        <w:t xml:space="preserve">Использование зарядов с контролируемой энергией для ограничения зоны повреждения;</w:t>
      </w:r>
    </w:p>
    <w:p>
      <w:pPr>
        <w:ind w:left="708" w:hanging="360"/>
        <w:spacing w:line="360"/>
      </w:pPr>
      <w:r>
        <w:rPr>
          <w:rFonts w:ascii="Times New Roman"/>
          <w:sz w:val="28"/>
        </w:rPr>
        <w:t>• </w:t>
      </w:r>
      <w:r>
        <w:rPr>
          <w:rFonts w:ascii="Times New Roman" w:hAnsi="Times New Roman"/>
          <w:sz w:val="28"/>
        </w:rPr>
        <w:t xml:space="preserve">Оптимизацию плотности и фазировки перфорации на основе геомеханического моделирования;</w:t>
      </w:r>
    </w:p>
    <w:p>
      <w:pPr>
        <w:ind w:left="708" w:hanging="360"/>
        <w:spacing w:line="360"/>
      </w:pPr>
      <w:r>
        <w:rPr>
          <w:rFonts w:ascii="Times New Roman"/>
          <w:sz w:val="28"/>
        </w:rPr>
        <w:t>• </w:t>
      </w:r>
      <w:r>
        <w:rPr>
          <w:rFonts w:ascii="Times New Roman" w:hAnsi="Times New Roman"/>
          <w:sz w:val="28"/>
        </w:rPr>
        <w:t xml:space="preserve">Применение цементных растворов с повышенной прочностью и оптимизированным модулем упругости;</w:t>
      </w:r>
    </w:p>
    <w:p>
      <w:pPr>
        <w:ind w:left="708" w:hanging="360"/>
        <w:spacing w:line="360"/>
      </w:pPr>
      <w:r>
        <w:rPr>
          <w:rFonts w:ascii="Times New Roman"/>
          <w:sz w:val="28"/>
        </w:rPr>
        <w:t>• </w:t>
      </w:r>
      <w:r>
        <w:rPr>
          <w:rFonts w:ascii="Times New Roman" w:hAnsi="Times New Roman"/>
          <w:sz w:val="28"/>
        </w:rPr>
        <w:t xml:space="preserve">Проведение перфорации при контролируемом противодавлении для снижения динамических эффектов;</w:t>
      </w:r>
    </w:p>
    <w:p>
      <w:pPr>
        <w:ind w:left="708" w:hanging="360"/>
        <w:spacing w:line="360"/>
      </w:pPr>
      <w:r>
        <w:rPr>
          <w:rFonts w:ascii="Times New Roman"/>
          <w:sz w:val="28"/>
        </w:rPr>
        <w:t>• </w:t>
      </w:r>
      <w:r>
        <w:rPr>
          <w:rFonts w:ascii="Times New Roman" w:hAnsi="Times New Roman"/>
          <w:sz w:val="28"/>
        </w:rPr>
        <w:t xml:space="preserve">Планирование последующих операций по контролю пескопроявления с учетом характеристик зоны повреждения.</w:t>
      </w:r>
    </w:p>
    <w:p>
      <w:pPr>
        <w:jc w:val="both"/>
        <w:ind w:firstLine="708"/>
        <w:spacing w:line="360" w:lineRule="auto"/>
      </w:pPr>
      <w:r>
        <w:rPr>
          <w:rFonts w:ascii="Times New Roman" w:hAnsi="Times New Roman"/>
          <w:sz w:val="28"/>
        </w:rPr>
        <w:t xml:space="preserve">Современные подходы к проектированию перфорации в слабосцементированных коллекторах предусматривают использование численного моделирования для прогнозирования зон повреждения и оптимизации параметров. Такие модели учитывают взаимодействие жидкости и твердого тела, динамику проникновения кумулятивной струи, распространение ударных волн и повреждение контактных зон. Результаты моделирования позволяют выбрать параметры перфорации, обеспечивающие максимальную продуктивность при приемлемом уровне риска пескопроявления</w:t>
      </w:r>
      <w:hyperlink w:anchor="_Source_12">
        <w:r>
          <w:rPr>
            <w:rFonts w:ascii="Times New Roman" w:hAnsi="Times New Roman"/>
            <w:sz w:val="28"/>
            <w:rStyle w:val="Hyperlink"/>
          </w:rPr>
          <w:t>[12]</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Специальные технологии перфорации для предотвращения выноса песка</w:t>
      </w:r>
    </w:p>
    <w:p>
      <w:pPr>
        <w:jc w:val="both"/>
        <w:ind w:firstLine="708"/>
        <w:spacing w:line="360" w:lineRule="auto"/>
      </w:pPr>
      <w:r>
        <w:rPr>
          <w:rFonts w:ascii="Times New Roman" w:hAnsi="Times New Roman"/>
          <w:sz w:val="28"/>
        </w:rPr>
        <w:t xml:space="preserve">Перфорация скважин в слабосцементированных коллекторах представляет собой критически важный этап заканчивания, требующий применения специализированных технологий для минимизации разрушения призабойной зоны и предотвращения выноса песка. Традиционные методы кумулятивной перфорации создают высокоскоростные струи, которые проникают через обсадную колонну, цементную оболочку и пласт, формируя перфорационные каналы. Однако в условиях неконсолидированных коллекторов этот процесс может вызвать значительное повреждение цементного кольца и межфазных границ, что приводит к миграции флюидов вдоль ослабленных интерфейсов и снижению герметичности скважины</w:t>
      </w:r>
      <w:hyperlink w:anchor="_Source_12">
        <w:r>
          <w:rPr>
            <w:rFonts w:ascii="Times New Roman" w:hAnsi="Times New Roman"/>
            <w:sz w:val="28"/>
            <w:rStyle w:val="Hyperlink"/>
          </w:rPr>
          <w:t>[12]</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Одной из ключевых проблем при перфорации является повреждение контактных зон между обсадной колонной и цементом (Интерфейс I), а также между цементом и породой (Интерфейс II). Исследования показывают, что высокоскоростные струи создают зоны концентрации напряжений вокруг перфорационных каналов, вызывая трещинообразование в цементной оболочке и разрушение связующих интерфейсов. Численное моделирование с использованием алгоритмов связанного взаимодействия флюида и твердого тела демонстрирует, что площадь повреждения на интерфейсе обсадная колонна-цемент превышает повреждения на границе цемент-порода при идентичных механических условиях</w:t>
      </w:r>
      <w:hyperlink w:anchor="_Source_12">
        <w:r>
          <w:rPr>
            <w:rFonts w:ascii="Times New Roman" w:hAnsi="Times New Roman"/>
            <w:sz w:val="28"/>
            <w:rStyle w:val="Hyperlink"/>
          </w:rPr>
          <w:t>[12]</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Для снижения негативного воздействия перфорации разработаны специализированные технологии, включающие оптимизацию параметров перфорационных зарядов и применение абразивно-гидроструйной перфорации (AWJ). Метод AWJ основан на использовании высоконапорной струи воды с абразивными частицами, которая обеспечивает более контролируемое проникновение в пласт по сравнению с традиционными взрывными зарядами. Эксперименты показывают, что при давлении струи 20 МПа конические насадки диаметром 5 мм обеспечивают оптимальную эффективность эрозии при сохранении высокоскоростного потока и производительности перфорации. Максимальная эффективная дальность резания составляет приблизительно 120 мм, а минимальный угол струи для пробития обсадной колонны равен 10°</w:t>
      </w:r>
      <w:hyperlink w:anchor="_Source_10">
        <w:r>
          <w:rPr>
            <w:rFonts w:ascii="Times New Roman" w:hAnsi="Times New Roman"/>
            <w:sz w:val="28"/>
            <w:rStyle w:val="Hyperlink"/>
          </w:rPr>
          <w:t>[10]</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Критическим аспектом проектирования перфорации является выбор оптимальных механических параметров цементного раствора. Увеличение модуля сдвига цемента приводит к расширению зоны повреждения на интерфейсе обсадная колонна-цемент, в то время как на границе цемент-порода область повреждения сокращается. Повышение прочности цемента на сжатие снижает протяженность повреждений на обоих интерфейсах. Численные расчеты показывают, что при увеличении прочности на сжатие с 24 МПа до 36 МПа длина осевого повреждения на интерфейсе I уменьшается на 9,50%, что подтверждает эффективность применения высокопрочных цементных систем для сохранения целостности скважины</w:t>
      </w:r>
      <w:hyperlink w:anchor="_Source_12">
        <w:r>
          <w:rPr>
            <w:rFonts w:ascii="Times New Roman" w:hAnsi="Times New Roman"/>
            <w:sz w:val="28"/>
            <w:rStyle w:val="Hyperlink"/>
          </w:rPr>
          <w:t>[12]</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Интеграция методов контроля песка с технологиями перфорации включает применение гравийных фильтров и специализированных фильтрующих систем. Установка проволочных фильтров с размером щели от 0,008 до 0,012 дюйма в сочетании с гравийной набивкой создает эффективный барьер, предотвращающий проникновение песчаных частиц в ствол скважины. Такая конфигурация обеспечивает фильтрацию пластового флюида и предотвращает вынос песка, сохраняя продуктивность скважины на длительный период эксплуатации</w:t>
      </w:r>
      <w:hyperlink w:anchor="_Source_11">
        <w:r>
          <w:rPr>
            <w:rFonts w:ascii="Times New Roman" w:hAnsi="Times New Roman"/>
            <w:sz w:val="28"/>
            <w:rStyle w:val="Hyperlink"/>
          </w:rPr>
          <w:t>[11]</w:t>
        </w:r>
      </w:hyperlink>
      <w:r>
        <w:rPr>
          <w:rFonts w:ascii="Times New Roman" w:hAnsi="Times New Roman"/>
          <w:sz w:val="28"/>
        </w:rPr>
        <w:t xml:space="preserve">.</w:t>
      </w:r>
    </w:p>
    <w:p>
      <w:r>
        <w:t/>
      </w:r>
    </w:p>
    <w:p>
      <w:pPr>
        <w:pStyle w:val="Heading1"/>
        <w:jc w:val="center"/>
        <w:spacing w:before="240" w:after="240"/>
      </w:pPr>
      <w:r>
        <w:rPr>
          <w:rFonts w:ascii="Times New Roman" w:hAnsi="Times New Roman"/>
          <w:b/>
          <w:sz w:val="28"/>
        </w:rPr>
        <w:t xml:space="preserve">ДЕПРЕССИОННЫЙ РЕЖИМ РАБОТЫ СКВАЖИН И ЕГО ВЛИЯНИЕ НА ВЫНОС ПЕСКА</w:t>
      </w:r>
    </w:p>
    <w:p>
      <w:pPr>
        <w:jc w:val="both"/>
        <w:ind w:firstLine="708"/>
        <w:spacing w:line="360" w:lineRule="auto"/>
      </w:pPr>
      <w:r>
        <w:rPr>
          <w:rFonts w:ascii="Times New Roman" w:hAnsi="Times New Roman"/>
          <w:sz w:val="28"/>
        </w:rPr>
        <w:t xml:space="preserve">Депрессионный режим работы скважин является одним из ключевых факторов, определяющих интенсивность выноса песка из слабосцементированных коллекторов. Управление депрессией на пласт представляет собой критически важную задачу при эксплуатации нефтяных и газовых месторождений, особенно в условиях недостаточной консолидации пород-коллекторов. Неконтролируемый вынос песка приводит к серьезным проблемам: эрозии скважинного оборудования, засорению трубопроводов, снижению продуктивности скважин и повышению эксплуатационных затрат</w:t>
      </w:r>
      <w:hyperlink w:anchor="_Source_13">
        <w:r>
          <w:rPr>
            <w:rFonts w:ascii="Times New Roman" w:hAnsi="Times New Roman"/>
            <w:sz w:val="28"/>
            <w:rStyle w:val="Hyperlink"/>
          </w:rPr>
          <w:t>[13]</w:t>
        </w:r>
      </w:hyperlink>
      <w:hyperlink w:anchor="_Source_15">
        <w:r>
          <w:rPr>
            <w:rFonts w:ascii="Times New Roman" w:hAnsi="Times New Roman"/>
            <w:sz w:val="28"/>
            <w:rStyle w:val="Hyperlink"/>
          </w:rPr>
          <w:t>[15]</w:t>
        </w:r>
      </w:hyperlink>
      <w:r>
        <w:rPr>
          <w:rFonts w:ascii="Times New Roman" w:hAnsi="Times New Roman"/>
          <w:sz w:val="28"/>
        </w:rPr>
        <w:t xml:space="preserve">. Понимание механизмов влияния депрессии на разрушение призабойной зоны и определение критических значений давления является основой для разработки эффективных стратегий управления выносом песка.</w:t>
      </w:r>
    </w:p>
    <w:p>
      <w:pPr>
        <w:pStyle w:val="Heading2"/>
        <w:spacing w:before="240" w:after="120"/>
      </w:pPr>
      <w:r>
        <w:rPr>
          <w:rFonts w:ascii="Times New Roman" w:hAnsi="Times New Roman"/>
          <w:b/>
          <w:sz w:val="28"/>
        </w:rPr>
        <w:t xml:space="preserve">Понятие депрессии на пласт и её роль в процессе добычи</w:t>
      </w:r>
    </w:p>
    <w:p>
      <w:pPr>
        <w:jc w:val="both"/>
        <w:ind w:firstLine="708"/>
        <w:spacing w:line="360" w:lineRule="auto"/>
      </w:pPr>
      <w:r>
        <w:rPr>
          <w:rFonts w:ascii="Times New Roman" w:hAnsi="Times New Roman"/>
          <w:sz w:val="28"/>
        </w:rPr>
        <w:t xml:space="preserve">Депрессия на пласт представляет собой разность между пластовым давлением и забойным давлением в работающей скважине. Этот параметр является основной движущей силой, обеспечивающей приток флюида из пласта к забою скважины. Величина депрессии напрямую определяет дебит скважины: чем больше депрессия, тем выше скорость фильтрации флюида и, соответственно, производительность скважины. Однако в случае слабосцементированных коллекторов увеличение депрессии может привести к нежелательным последствиям, связанным с разрушением скелета породы и выносом твердых частиц</w:t>
      </w:r>
      <w:hyperlink w:anchor="_Source_13">
        <w:r>
          <w:rPr>
            <w:rFonts w:ascii="Times New Roman" w:hAnsi="Times New Roman"/>
            <w:sz w:val="28"/>
            <w:rStyle w:val="Hyperlink"/>
          </w:rPr>
          <w:t>[13]</w:t>
        </w:r>
      </w:hyperlink>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 процессе эксплуатации скважины депрессия создается за счет снижения забойного давления относительно пластового. Это достигается различными способами: естественным фонтанированием при высоких пластовых давлениях, применением механизированных способов добычи (электроцентробежные насосы, штанговые глубинные насосы), газлифтом или другими методами искусственного подъема. Величина депрессии контролируется изменением режима работы добывающего оборудования, регулированием штуцеров на устье скважины или управлением частотой вращения насосных агрегатов</w:t>
      </w:r>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Роль депрессии в процессе добычи углеводородов многогранна. С одной стороны, достаточная депрессия необходима для обеспечения экономически целесообразных дебитов скважин. С другой стороны, чрезмерная депрессия создает высокие градиенты давления в призабойной зоне пласта, что приводит к возникновению значительных гидродинамических сил, действующих на зерна породы. Когда эти силы превышают силы сцепления между зернами, происходит разрушение структуры породы и начинается вынос песка</w:t>
      </w:r>
      <w:hyperlink w:anchor="_Source_13">
        <w:r>
          <w:rPr>
            <w:rFonts w:ascii="Times New Roman" w:hAnsi="Times New Roman"/>
            <w:sz w:val="28"/>
            <w:rStyle w:val="Hyperlink"/>
          </w:rPr>
          <w:t>[13]</w:t>
        </w:r>
      </w:hyperlink>
      <w:hyperlink w:anchor="_Source_15">
        <w:r>
          <w:rPr>
            <w:rFonts w:ascii="Times New Roman" w:hAnsi="Times New Roman"/>
            <w:sz w:val="28"/>
            <w:rStyle w:val="Hyperlink"/>
          </w:rPr>
          <w:t>[15]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Для слабосцементированных коллекторов характерна низкая прочность межзерновых связей, что делает их особенно чувствительными к изменениям депрессии. Исследования показывают, что в таких коллекторах существует критическое значение депрессии, превышение которого инициирует интенсивный вынос песка. Это критическое значение зависит от множества факторов: прочностных свойств породы, пористости, проницаемости, вязкости флюида, геометрии перфорационных каналов и ориентации напряжений в массиве горных пород</w:t>
      </w:r>
      <w:hyperlink w:anchor="_Source_13">
        <w:r>
          <w:rPr>
            <w:rFonts w:ascii="Times New Roman" w:hAnsi="Times New Roman"/>
            <w:sz w:val="28"/>
            <w:rStyle w:val="Hyperlink"/>
          </w:rPr>
          <w:t>[13]</w:t>
        </w:r>
      </w:hyperlink>
      <w:hyperlink w:anchor="_Source_16">
        <w:r>
          <w:rPr>
            <w:rFonts w:ascii="Times New Roman" w:hAnsi="Times New Roman"/>
            <w:sz w:val="28"/>
            <w:rStyle w:val="Hyperlink"/>
          </w:rPr>
          <w:t>[16]</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Важным аспектом является также динамический характер депрессии в процессе разработки месторождения. По мере истощения пластовой энергии пластовое давление снижается, что требует постоянной корректировки режима работы скважин для поддержания оптимальных дебитов. При этом изменяется и напряженно-деформированное состояние пород призабойной зоны, что может привести к изменению критических значений депрессии и интенсивности выноса песка на различных стадиях разработки месторождения</w:t>
      </w:r>
      <w:hyperlink w:anchor="_Source_13">
        <w:r>
          <w:rPr>
            <w:rFonts w:ascii="Times New Roman" w:hAnsi="Times New Roman"/>
            <w:sz w:val="28"/>
            <w:rStyle w:val="Hyperlink"/>
          </w:rPr>
          <w:t>[13]</w:t>
        </w:r>
      </w:hyperlink>
      <w:hyperlink w:anchor="_Source_14">
        <w:r>
          <w:rPr>
            <w:rFonts w:ascii="Times New Roman" w:hAnsi="Times New Roman"/>
            <w:sz w:val="28"/>
            <w:rStyle w:val="Hyperlink"/>
          </w:rPr>
          <w:t>[14]</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Напряженно-деформированное состояние призабойной зоны пласта</w:t>
      </w:r>
    </w:p>
    <w:p>
      <w:pPr>
        <w:jc w:val="both"/>
        <w:ind w:firstLine="708"/>
        <w:spacing w:line="360" w:lineRule="auto"/>
      </w:pPr>
      <w:r>
        <w:rPr>
          <w:rFonts w:ascii="Times New Roman" w:hAnsi="Times New Roman"/>
          <w:sz w:val="28"/>
        </w:rPr>
        <w:t xml:space="preserve">Напряженно-деформированное состояние (НДС) призабойной зоны пласта является определяющим фактором устойчивости породы и склонности к выносу песка. В естественном залегании горные породы находятся под воздействием трехосного поля напряжений, включающего вертикальное (геостатическое) напряжение и два горизонтальных напряжения. Вертикальное напряжение обусловлено весом вышележащих пород, в то время как горизонтальные напряжения формируются под влиянием тектонических процессов и упругих свойств пород</w:t>
      </w:r>
      <w:hyperlink w:anchor="_Source_13">
        <w:r>
          <w:rPr>
            <w:rFonts w:ascii="Times New Roman" w:hAnsi="Times New Roman"/>
            <w:sz w:val="28"/>
            <w:rStyle w:val="Hyperlink"/>
          </w:rPr>
          <w:t>[13]</w:t>
        </w:r>
      </w:hyperlink>
      <w:hyperlink w:anchor="_Source_15">
        <w:r>
          <w:rPr>
            <w:rFonts w:ascii="Times New Roman" w:hAnsi="Times New Roman"/>
            <w:sz w:val="28"/>
            <w:rStyle w:val="Hyperlink"/>
          </w:rPr>
          <w:t>[15]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Бурение скважины нарушает естественное равновесие напряжений, создавая концентрацию напряжений вокруг ствола скважины. В призабойной зоне происходит перераспределение напряжений, при этом максимальные тангенциальные напряжения возникают на стенке скважины. Величина и распределение этих напряжений зависят от соотношения главных напряжений в массиве, ориентации скважины относительно направлений главных напряжений, а также от поровых давлений в пласте</w:t>
      </w:r>
      <w:hyperlink w:anchor="_Source_13">
        <w:r>
          <w:rPr>
            <w:rFonts w:ascii="Times New Roman" w:hAnsi="Times New Roman"/>
            <w:sz w:val="28"/>
            <w:rStyle w:val="Hyperlink"/>
          </w:rPr>
          <w:t>[13]</w:t>
        </w:r>
      </w:hyperlink>
      <w:hyperlink w:anchor="_Source_16">
        <w:r>
          <w:rPr>
            <w:rFonts w:ascii="Times New Roman" w:hAnsi="Times New Roman"/>
            <w:sz w:val="28"/>
            <w:rStyle w:val="Hyperlink"/>
          </w:rPr>
          <w:t>[16]</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При начале эксплуатации скважины создается депрессия на пласт, что приводит к дополнительному изменению НДС призабойной зоны. Снижение порового давления вблизи скважины вызывает увеличение эффективных напряжений в скелете породы согласно принципу эффективных напряжений Терцаги. Эффективное напряжение определяется как разность между полным напряжением и поровым давлением, умноженным на коэффициент Био. Увеличение эффективных напряжений может привести к превышению прочности породы и её разрушению</w:t>
      </w:r>
      <w:hyperlink w:anchor="_Source_13">
        <w:r>
          <w:rPr>
            <w:rFonts w:ascii="Times New Roman" w:hAnsi="Times New Roman"/>
            <w:sz w:val="28"/>
            <w:rStyle w:val="Hyperlink"/>
          </w:rPr>
          <w:t>[13]</w:t>
        </w:r>
      </w:hyperlink>
      <w:hyperlink w:anchor="_Source_15">
        <w:r>
          <w:rPr>
            <w:rFonts w:ascii="Times New Roman" w:hAnsi="Times New Roman"/>
            <w:sz w:val="28"/>
            <w:rStyle w:val="Hyperlink"/>
          </w:rPr>
          <w:t>[15]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Особенно критичным является состояние породы в области перфорационных отверстий. Перфорация создает дополнительные концентраторы напряжений, где тангенциальные напряжения могут значительно превышать средние значения по стволу скважины. Форма, размер и ориентация перфорационных каналов существенно влияют на распределение напряжений и, следовательно, на устойчивость породы. Исследования показывают, что максимальные тангенциальные напряжения на стенке скважины могут быть рассчитаны с учетом коэффициента Пуассона породы, величины депрессии и геостатических напряжений</w:t>
      </w:r>
      <w:hyperlink w:anchor="_Source_13">
        <w:r>
          <w:rPr>
            <w:rFonts w:ascii="Times New Roman" w:hAnsi="Times New Roman"/>
            <w:sz w:val="28"/>
            <w:rStyle w:val="Hyperlink"/>
          </w:rPr>
          <w:t>[13]</w:t>
        </w:r>
      </w:hyperlink>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Для вертикальных скважин максимальное тангенциальное напряжение на стенке скважины определяется соотношением главных горизонтальных напряжений и депрессии. В горизонтальных скважинах ситуация более сложная, так как напряженное состояние изменяется вдоль ствола в зависимости от азимута бурения относительно направлений главных напряжений. Горизонтальные скважины, как правило, испытывают более высокие тангенциальные напряжения по сравнению с вертикальными, что делает их более подверженными проблемам выноса песка при прочих равных условиях</w:t>
      </w:r>
      <w:hyperlink w:anchor="_Source_13">
        <w:r>
          <w:rPr>
            <w:rFonts w:ascii="Times New Roman" w:hAnsi="Times New Roman"/>
            <w:sz w:val="28"/>
            <w:rStyle w:val="Hyperlink"/>
          </w:rPr>
          <w:t>[13]</w:t>
        </w:r>
      </w:hyperlink>
      <w:hyperlink w:anchor="_Source_16">
        <w:r>
          <w:rPr>
            <w:rFonts w:ascii="Times New Roman" w:hAnsi="Times New Roman"/>
            <w:sz w:val="28"/>
            <w:rStyle w:val="Hyperlink"/>
          </w:rPr>
          <w:t>[16]</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Прочность породы, определяющая её способность сопротивляться разрушению, характеризуется прежде всего пределом прочности на одноосное сжатие (UCS). Для слабосцементированных песчаников UCS обычно составляет менее 6,9 МПа (1000 psi), что классифицирует их как мягкие породы с высоким риском выноса песка. Помимо UCS, важными прочностными характеристиками являются угол внутреннего трения и сцепление, которые определяют критерий разрушения породы при сложном напряженном состоянии</w:t>
      </w:r>
      <w:hyperlink w:anchor="_Source_13">
        <w:r>
          <w:rPr>
            <w:rFonts w:ascii="Times New Roman" w:hAnsi="Times New Roman"/>
            <w:sz w:val="28"/>
            <w:rStyle w:val="Hyperlink"/>
          </w:rPr>
          <w:t>[13]</w:t>
        </w:r>
      </w:hyperlink>
      <w:hyperlink w:anchor="_Source_15">
        <w:r>
          <w:rPr>
            <w:rFonts w:ascii="Times New Roman" w:hAnsi="Times New Roman"/>
            <w:sz w:val="28"/>
            <w:rStyle w:val="Hyperlink"/>
          </w:rPr>
          <w:t>[15]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Критерий разрушения породы обычно описывается критерием Мора-Кулона или более сложными моделями, такими как критерий Друкера-Прагера. Согласно этим критериям, разрушение происходит, когда максимальное тангенциальное напряжение превышает прочность породы с учетом влияния минимального главного напряжения. Для предотвращения выноса песка необходимо, чтобы прочность породы была больше или равна максимальному тангенциальному напряжению, возникающему при заданной депрессии</w:t>
      </w:r>
      <w:hyperlink w:anchor="_Source_13">
        <w:r>
          <w:rPr>
            <w:rFonts w:ascii="Times New Roman" w:hAnsi="Times New Roman"/>
            <w:sz w:val="28"/>
            <w:rStyle w:val="Hyperlink"/>
          </w:rPr>
          <w:t>[13]</w:t>
        </w:r>
      </w:hyperlink>
      <w:hyperlink w:anchor="_Source_14">
        <w:r>
          <w:rPr>
            <w:rFonts w:ascii="Times New Roman" w:hAnsi="Times New Roman"/>
            <w:sz w:val="28"/>
            <w:rStyle w:val="Hyperlink"/>
          </w:rPr>
          <w:t>[14]</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Критические значения депрессии для слабосцементированных коллекторов</w:t>
      </w:r>
    </w:p>
    <w:p>
      <w:pPr>
        <w:jc w:val="both"/>
        <w:ind w:firstLine="708"/>
        <w:spacing w:line="360" w:lineRule="auto"/>
      </w:pPr>
      <w:r>
        <w:rPr>
          <w:rFonts w:ascii="Times New Roman" w:hAnsi="Times New Roman"/>
          <w:sz w:val="28"/>
        </w:rPr>
        <w:t xml:space="preserve">Критическая депрессия (Critical Drawdown Pressure, CDDP) представляет собой максимальную разность между пластовым и забойным давлением, при которой не происходит разрушения породы и выноса песка. Определение CDDP является центральной задачей при проектировании режима эксплуатации скважин в слабосцементированных коллекторах. Превышение критической депрессии приводит к началу выноса песка, интенсивность которого возрастает с увеличением депрессии сверх критического значения</w:t>
      </w:r>
      <w:hyperlink w:anchor="_Source_13">
        <w:r>
          <w:rPr>
            <w:rFonts w:ascii="Times New Roman" w:hAnsi="Times New Roman"/>
            <w:sz w:val="28"/>
            <w:rStyle w:val="Hyperlink"/>
          </w:rPr>
          <w:t>[13]</w:t>
        </w:r>
      </w:hyperlink>
      <w:hyperlink w:anchor="_Source_15">
        <w:r>
          <w:rPr>
            <w:rFonts w:ascii="Times New Roman" w:hAnsi="Times New Roman"/>
            <w:sz w:val="28"/>
            <w:rStyle w:val="Hyperlink"/>
          </w:rPr>
          <w:t>[15]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Величина критической депрессии определяется балансом между напряжениями, действующими на породу в призабойной зоне, и прочностными характеристиками породы. Основными факторами, влияющими на CDDP, являются: прочность породы на сжатие, коэффициент Пуассона, плотность вышележащих пород, глубина залегания пласта, пластовое давление и геометрия скважины. Исследования показывают, что для конкретных месторождений CDDP может варьироваться в широких пределах в зависимости от литологических особенностей продуктивных пластов</w:t>
      </w:r>
      <w:hyperlink w:anchor="_Source_13">
        <w:r>
          <w:rPr>
            <w:rFonts w:ascii="Times New Roman" w:hAnsi="Times New Roman"/>
            <w:sz w:val="28"/>
            <w:rStyle w:val="Hyperlink"/>
          </w:rPr>
          <w:t>[13]</w:t>
        </w:r>
      </w:hyperlink>
      <w:hyperlink w:anchor="_Source_15">
        <w:r>
          <w:rPr>
            <w:rFonts w:ascii="Times New Roman" w:hAnsi="Times New Roman"/>
            <w:sz w:val="28"/>
            <w:rStyle w:val="Hyperlink"/>
          </w:rPr>
          <w:t>[15]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Для вертикальных скважин критическая депрессия может быть оценена на основе условия, что прочность породы на сжатие должна быть не меньше максимального тангенциального напряжения. Как показано в исследованиях, для месторождений с различными прочностными характеристиками пород критическая депрессия при нулевом истощении пласта может составлять от 3400 до 4650 psi (23,4-32,1 МПа). Эти значения получены для конкретных геологических условий и должны корректироваться для каждого месторождения индивидуально</w:t>
      </w:r>
      <w:hyperlink w:anchor="_Source_13">
        <w:r>
          <w:rPr>
            <w:rFonts w:ascii="Times New Roman" w:hAnsi="Times New Roman"/>
            <w:sz w:val="28"/>
            <w:rStyle w:val="Hyperlink"/>
          </w:rPr>
          <w:t>[13]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Важным аспектом является изменение критической депрессии в процессе истощения пластовой энергии. По мере снижения пластового давления изменяется эффективное напряжение в породе, что влияет на её прочностные свойства и устойчивость. Исследования показывают, что с увеличением степени истощения пласта критическая депрессия, как правило, снижается. Это означает, что на поздних стадиях разработки месторождения скважины становятся более подверженными выносу песка, и требуется более тщательный контроль депрессионного режима</w:t>
      </w:r>
      <w:hyperlink w:anchor="_Source_13">
        <w:r>
          <w:rPr>
            <w:rFonts w:ascii="Times New Roman" w:hAnsi="Times New Roman"/>
            <w:sz w:val="28"/>
            <w:rStyle w:val="Hyperlink"/>
          </w:rPr>
          <w:t>[13]</w:t>
        </w:r>
      </w:hyperlink>
      <w:hyperlink w:anchor="_Source_15">
        <w:r>
          <w:rPr>
            <w:rFonts w:ascii="Times New Roman" w:hAnsi="Times New Roman"/>
            <w:sz w:val="28"/>
            <w:rStyle w:val="Hyperlink"/>
          </w:rPr>
          <w:t>[15]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Для горизонтальных скважин расчет критической депрессии более сложен, так как максимальное тангенциальное напряжение зависит не только от депрессии и вертикального напряжения, но и от коэффициента Пуассона в более сложной форме. Формула для горизонтальных скважин учитывает дополнительные члены, связанные с особенностями распределения напряжений вокруг горизонтального ствола. В результате для горизонтальных скважин критическая депрессия обычно ниже, чем для вертикальных при одинаковых прочностных свойствах породы и глубине залегания</w:t>
      </w:r>
      <w:hyperlink w:anchor="_Source_13">
        <w:r>
          <w:rPr>
            <w:rFonts w:ascii="Times New Roman" w:hAnsi="Times New Roman"/>
            <w:sz w:val="28"/>
            <w:rStyle w:val="Hyperlink"/>
          </w:rPr>
          <w:t>[13]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Экспериментальные данные и промысловые наблюдения подтверждают существование критической депрессии. При эксплуатации скважин с депрессией ниже критической значения содержание песка в продукции минимально или отсутствует. При превышении CDDP начинается вынос песка, причем его интенсивность нелинейно возрастает с дальнейшим увеличением депрессии. Это связано с прогрессирующим разрушением породы в призабойной зоне и расширением зоны нарушенной породы вокруг скважины</w:t>
      </w:r>
      <w:hyperlink w:anchor="_Source_13">
        <w:r>
          <w:rPr>
            <w:rFonts w:ascii="Times New Roman" w:hAnsi="Times New Roman"/>
            <w:sz w:val="28"/>
            <w:rStyle w:val="Hyperlink"/>
          </w:rPr>
          <w:t>[13]</w:t>
        </w:r>
      </w:hyperlink>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Практическое значение критической депрессии заключается в том, что она определяет максимально допустимый дебит скважины без риска интенсивного выноса песка. Зная CDDP и продуктивность скважины, можно рассчитать оптимальный режим эксплуатации, обеспечивающий баланс между производительностью и контролем выноса песка. Исследования показывают, что при работе на критической депрессии скорость потока флюида в горизонтальных перфорационных каналах может составлять около 0,0246 м³/с, что соответствует определенному дебиту скважины в зависимости от числа и диаметра перфорационных отверстий</w:t>
      </w:r>
      <w:hyperlink w:anchor="_Source_13">
        <w:r>
          <w:rPr>
            <w:rFonts w:ascii="Times New Roman" w:hAnsi="Times New Roman"/>
            <w:sz w:val="28"/>
            <w:rStyle w:val="Hyperlink"/>
          </w:rPr>
          <w:t>[13]</w:t>
        </w:r>
      </w:hyperlink>
      <w:hyperlink w:anchor="_Source_15">
        <w:r>
          <w:rPr>
            <w:rFonts w:ascii="Times New Roman" w:hAnsi="Times New Roman"/>
            <w:sz w:val="28"/>
            <w:rStyle w:val="Hyperlink"/>
          </w:rPr>
          <w:t>[15]</w:t>
        </w:r>
      </w:hyperlink>
      <w:r>
        <w:rPr>
          <w:rFonts w:ascii="Times New Roman" w:hAnsi="Times New Roman"/>
          <w:sz w:val="28"/>
        </w:rPr>
        <w:t xml:space="preserve">.</w:t>
      </w:r>
    </w:p>
    <w:p>
      <w:pPr>
        <w:jc w:val="center"/>
        <w:spacing w:after="120"/>
      </w:pPr>
      <w:r>
        <w:rPr>
          <w:rFonts w:ascii="Times New Roman" w:hAnsi="Times New Roman"/>
          <w:sz w:val="24"/>
          <w:b/>
        </w:rPr>
        <w:t>Таблица 2. Типичные значения критической депрессии для различных типов скважин</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Тип скважины</w:t>
            </w:r>
          </w:p>
        </w:tc>
        <w:tc>
          <w:tcPr>
            <w:vAlign w:val="center"/>
          </w:tcPr>
          <w:p>
            <w:pPr>
              <w:jc w:val="center"/>
            </w:pPr>
            <w:r>
              <w:rPr>
                <w:rFonts w:ascii="Times New Roman"/>
                <w:sz w:val="24"/>
                <w:b/>
              </w:rPr>
              <w:t>Прочность породы UCS, МПа</w:t>
            </w:r>
          </w:p>
        </w:tc>
        <w:tc>
          <w:tcPr>
            <w:vAlign w:val="center"/>
          </w:tcPr>
          <w:p>
            <w:pPr>
              <w:jc w:val="center"/>
            </w:pPr>
            <w:r>
              <w:rPr>
                <w:rFonts w:ascii="Times New Roman"/>
                <w:sz w:val="24"/>
                <w:b/>
              </w:rPr>
              <w:t>CDDP при 0% истощения, МПа</w:t>
            </w:r>
          </w:p>
        </w:tc>
        <w:tc>
          <w:tcPr>
            <w:vAlign w:val="center"/>
          </w:tcPr>
          <w:p>
            <w:pPr>
              <w:jc w:val="center"/>
            </w:pPr>
            <w:r>
              <w:rPr>
                <w:rFonts w:ascii="Times New Roman"/>
                <w:sz w:val="24"/>
                <w:b/>
              </w:rPr>
              <w:t>CDDP при 25% истощения, МПа</w:t>
            </w:r>
          </w:p>
        </w:tc>
      </w:tr>
      <w:tr>
        <w:tc>
          <w:tcPr>
            <w:vAlign w:val="center"/>
          </w:tcPr>
          <w:p>
            <w:pPr>
              <w:jc w:val="center"/>
            </w:pPr>
            <w:r>
              <w:rPr>
                <w:rFonts w:ascii="Times New Roman"/>
                <w:sz w:val="24"/>
              </w:rPr>
              <w:t>Вертикальная, скважина 1</w:t>
            </w:r>
          </w:p>
        </w:tc>
        <w:tc>
          <w:tcPr>
            <w:vAlign w:val="center"/>
          </w:tcPr>
          <w:p>
            <w:pPr>
              <w:jc w:val="center"/>
            </w:pPr>
            <w:r>
              <w:rPr>
                <w:rFonts w:ascii="Times New Roman"/>
                <w:sz w:val="24"/>
              </w:rPr>
              <w:t>28</w:t>
            </w:r>
          </w:p>
        </w:tc>
        <w:tc>
          <w:tcPr>
            <w:vAlign w:val="center"/>
          </w:tcPr>
          <w:p>
            <w:pPr>
              <w:jc w:val="center"/>
            </w:pPr>
            <w:r>
              <w:rPr>
                <w:rFonts w:ascii="Times New Roman"/>
                <w:sz w:val="24"/>
              </w:rPr>
              <w:t>32,1</w:t>
            </w:r>
          </w:p>
        </w:tc>
        <w:tc>
          <w:tcPr>
            <w:vAlign w:val="center"/>
          </w:tcPr>
          <w:p>
            <w:pPr>
              <w:jc w:val="center"/>
            </w:pPr>
            <w:r>
              <w:rPr>
                <w:rFonts w:ascii="Times New Roman"/>
                <w:sz w:val="24"/>
              </w:rPr>
              <w:t>24,8</w:t>
            </w:r>
          </w:p>
        </w:tc>
      </w:tr>
      <w:tr>
        <w:tc>
          <w:tcPr>
            <w:vAlign w:val="center"/>
          </w:tcPr>
          <w:p>
            <w:pPr>
              <w:jc w:val="center"/>
            </w:pPr>
            <w:r>
              <w:rPr>
                <w:rFonts w:ascii="Times New Roman"/>
                <w:sz w:val="24"/>
              </w:rPr>
              <w:t>Вертикальная, скважина 2</w:t>
            </w:r>
          </w:p>
        </w:tc>
        <w:tc>
          <w:tcPr>
            <w:vAlign w:val="center"/>
          </w:tcPr>
          <w:p>
            <w:pPr>
              <w:jc w:val="center"/>
            </w:pPr>
            <w:r>
              <w:rPr>
                <w:rFonts w:ascii="Times New Roman"/>
                <w:sz w:val="24"/>
              </w:rPr>
              <w:t>20</w:t>
            </w:r>
          </w:p>
        </w:tc>
        <w:tc>
          <w:tcPr>
            <w:vAlign w:val="center"/>
          </w:tcPr>
          <w:p>
            <w:pPr>
              <w:jc w:val="center"/>
            </w:pPr>
            <w:r>
              <w:rPr>
                <w:rFonts w:ascii="Times New Roman"/>
                <w:sz w:val="24"/>
              </w:rPr>
              <w:t>23,4</w:t>
            </w:r>
          </w:p>
        </w:tc>
        <w:tc>
          <w:tcPr>
            <w:vAlign w:val="center"/>
          </w:tcPr>
          <w:p>
            <w:pPr>
              <w:jc w:val="center"/>
            </w:pPr>
            <w:r>
              <w:rPr>
                <w:rFonts w:ascii="Times New Roman"/>
                <w:sz w:val="24"/>
              </w:rPr>
              <w:t>18,6</w:t>
            </w:r>
          </w:p>
        </w:tc>
      </w:tr>
      <w:tr>
        <w:tc>
          <w:tcPr>
            <w:vAlign w:val="center"/>
          </w:tcPr>
          <w:p>
            <w:pPr>
              <w:jc w:val="center"/>
            </w:pPr>
            <w:r>
              <w:rPr>
                <w:rFonts w:ascii="Times New Roman"/>
                <w:sz w:val="24"/>
              </w:rPr>
              <w:t>Горизонтальная, скважина 1</w:t>
            </w:r>
          </w:p>
        </w:tc>
        <w:tc>
          <w:tcPr>
            <w:vAlign w:val="center"/>
          </w:tcPr>
          <w:p>
            <w:pPr>
              <w:jc w:val="center"/>
            </w:pPr>
            <w:r>
              <w:rPr>
                <w:rFonts w:ascii="Times New Roman"/>
                <w:sz w:val="24"/>
              </w:rPr>
              <w:t>10</w:t>
            </w:r>
          </w:p>
        </w:tc>
        <w:tc>
          <w:tcPr>
            <w:vAlign w:val="center"/>
          </w:tcPr>
          <w:p>
            <w:pPr>
              <w:jc w:val="center"/>
            </w:pPr>
            <w:r>
              <w:rPr>
                <w:rFonts w:ascii="Times New Roman"/>
                <w:sz w:val="24"/>
              </w:rPr>
              <w:t>18,5</w:t>
            </w:r>
          </w:p>
        </w:tc>
        <w:tc>
          <w:tcPr>
            <w:vAlign w:val="center"/>
          </w:tcPr>
          <w:p>
            <w:pPr>
              <w:jc w:val="center"/>
            </w:pPr>
            <w:r>
              <w:rPr>
                <w:rFonts w:ascii="Times New Roman"/>
                <w:sz w:val="24"/>
              </w:rPr>
              <w:t>14,2</w:t>
            </w:r>
          </w:p>
        </w:tc>
      </w:tr>
      <w:tr>
        <w:tc>
          <w:tcPr>
            <w:vAlign w:val="center"/>
          </w:tcPr>
          <w:p>
            <w:pPr>
              <w:jc w:val="center"/>
            </w:pPr>
            <w:r>
              <w:rPr>
                <w:rFonts w:ascii="Times New Roman"/>
                <w:sz w:val="24"/>
              </w:rPr>
              <w:t>Горизонтальная, скважина 2</w:t>
            </w:r>
          </w:p>
        </w:tc>
        <w:tc>
          <w:tcPr>
            <w:vAlign w:val="center"/>
          </w:tcPr>
          <w:p>
            <w:pPr>
              <w:jc w:val="center"/>
            </w:pPr>
            <w:r>
              <w:rPr>
                <w:rFonts w:ascii="Times New Roman"/>
                <w:sz w:val="24"/>
              </w:rPr>
              <w:t>5</w:t>
            </w:r>
          </w:p>
        </w:tc>
        <w:tc>
          <w:tcPr>
            <w:vAlign w:val="center"/>
          </w:tcPr>
          <w:p>
            <w:pPr>
              <w:jc w:val="center"/>
            </w:pPr>
            <w:r>
              <w:rPr>
                <w:rFonts w:ascii="Times New Roman"/>
                <w:sz w:val="24"/>
              </w:rPr>
              <w:t>12,3</w:t>
            </w:r>
          </w:p>
        </w:tc>
        <w:tc>
          <w:tcPr>
            <w:vAlign w:val="center"/>
          </w:tcPr>
          <w:p>
            <w:pPr>
              <w:jc w:val="center"/>
            </w:pPr>
            <w:r>
              <w:rPr>
                <w:rFonts w:ascii="Times New Roman"/>
                <w:sz w:val="24"/>
              </w:rPr>
              <w:t>9,1</w:t>
            </w:r>
          </w:p>
        </w:tc>
      </w:tr>
    </w:tbl>
    <w:p>
      <w:r>
        <w:t/>
      </w:r>
    </w:p>
    <w:p>
      <w:pPr>
        <w:pStyle w:val="Heading2"/>
        <w:spacing w:before="240" w:after="120"/>
      </w:pPr>
      <w:r>
        <w:rPr>
          <w:rFonts w:ascii="Times New Roman" w:hAnsi="Times New Roman"/>
          <w:b/>
          <w:sz w:val="28"/>
        </w:rPr>
        <w:t xml:space="preserve">Методы определения оптимальной депрессии на пласт</w:t>
      </w:r>
    </w:p>
    <w:p>
      <w:pPr>
        <w:jc w:val="both"/>
        <w:ind w:firstLine="708"/>
        <w:spacing w:line="360" w:lineRule="auto"/>
      </w:pPr>
      <w:r>
        <w:rPr>
          <w:rFonts w:ascii="Times New Roman" w:hAnsi="Times New Roman"/>
          <w:sz w:val="28"/>
        </w:rPr>
        <w:t xml:space="preserve">Определение оптимальной депрессии на пласт требует комплексного подхода, сочетающего теоретические расчеты, лабораторные исследования и промысловые данные. Основная цель состоит в нахождении баланса между максимизацией добычи углеводородов и минимизацией рисков, связанных с выносом песка и повреждением оборудования. Существует несколько методов определения оптимальной депрессии, каждый из которых имеет свои преимущества и ограничения</w:t>
      </w:r>
      <w:hyperlink w:anchor="_Source_13">
        <w:r>
          <w:rPr>
            <w:rFonts w:ascii="Times New Roman" w:hAnsi="Times New Roman"/>
            <w:sz w:val="28"/>
            <w:rStyle w:val="Hyperlink"/>
          </w:rPr>
          <w:t>[13]</w:t>
        </w:r>
      </w:hyperlink>
      <w:hyperlink w:anchor="_Source_15">
        <w:r>
          <w:rPr>
            <w:rFonts w:ascii="Times New Roman" w:hAnsi="Times New Roman"/>
            <w:sz w:val="28"/>
            <w:rStyle w:val="Hyperlink"/>
          </w:rPr>
          <w:t>[15]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Аналитические методы основаны на использовании механических моделей земли (Mechanical Earth Model, MEM), которые включают в себя данные о напряженном состоянии пород, их прочностных и упругих свойствах, а также о геометрии скважины. MEM строится на основе данных геофизических исследований скважин (ГИС), включая каротаж плотности, акустический каротаж и гамма-каротаж. Из этих данных определяются динамические упругие модули (модуль Юнга, модуль сдвига, коэффициент Пуассона), которые затем преобразуются в статические значения для использования в геомеханических расчетах</w:t>
      </w:r>
      <w:hyperlink w:anchor="_Source_13">
        <w:r>
          <w:rPr>
            <w:rFonts w:ascii="Times New Roman" w:hAnsi="Times New Roman"/>
            <w:sz w:val="28"/>
            <w:rStyle w:val="Hyperlink"/>
          </w:rPr>
          <w:t>[13]</w:t>
        </w:r>
      </w:hyperlink>
      <w:hyperlink w:anchor="_Source_15">
        <w:r>
          <w:rPr>
            <w:rFonts w:ascii="Times New Roman" w:hAnsi="Times New Roman"/>
            <w:sz w:val="28"/>
            <w:rStyle w:val="Hyperlink"/>
          </w:rPr>
          <w:t>[15]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Построение MEM включает несколько этапов. Сначала определяется поровое давление по данным каротажа, используя методы, основанные на отклонении времени пробега акустической волны от нормального тренда уплотнения. Затем рассчитываются вертикальные напряжения путем интегрирования плотности пород от поверхности до глубины интереса. Горизонтальные напряжения оцениваются с использованием тектонической модели региона, данных о гидроразрыве пласта или анализа обвалов ствола скважины. Прочностные параметры, такие как UCS и сцепление, определяются по эмпирическим корреляциям с данными ГИС или по результатам испытаний керна</w:t>
      </w:r>
      <w:hyperlink w:anchor="_Source_13">
        <w:r>
          <w:rPr>
            <w:rFonts w:ascii="Times New Roman" w:hAnsi="Times New Roman"/>
            <w:sz w:val="28"/>
            <w:rStyle w:val="Hyperlink"/>
          </w:rPr>
          <w:t>[13]</w:t>
        </w:r>
      </w:hyperlink>
      <w:hyperlink w:anchor="_Source_15">
        <w:r>
          <w:rPr>
            <w:rFonts w:ascii="Times New Roman" w:hAnsi="Times New Roman"/>
            <w:sz w:val="28"/>
            <w:rStyle w:val="Hyperlink"/>
          </w:rPr>
          <w:t>[15]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На основе MEM выполняется расчет критической депрессии для различных сценариев истощения пласта. Анализ чувствительности позволяет оценить влияние неопределенности в исходных данных на прогнозируемые значения CDDP. Исследования показывают, что для зрелых месторождений критическая депрессия может снижаться на 20-30% при истощении пластового давления на 25-35%, что необходимо учитывать при планировании долгосрочной эксплуатации</w:t>
      </w:r>
      <w:hyperlink w:anchor="_Source_13">
        <w:r>
          <w:rPr>
            <w:rFonts w:ascii="Times New Roman" w:hAnsi="Times New Roman"/>
            <w:sz w:val="28"/>
            <w:rStyle w:val="Hyperlink"/>
          </w:rPr>
          <w:t>[13]</w:t>
        </w:r>
      </w:hyperlink>
      <w:hyperlink w:anchor="_Source_15">
        <w:r>
          <w:rPr>
            <w:rFonts w:ascii="Times New Roman" w:hAnsi="Times New Roman"/>
            <w:sz w:val="28"/>
            <w:rStyle w:val="Hyperlink"/>
          </w:rPr>
          <w:t>[15]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Численное моделирование методом конечных элементов (МКЭ) представляет собой более детальный подход к определению оптимальной депрессии. МКЭ позволяет моделировать сложную геометрию скважины, включая перфорационные каналы различной ориентации и размеров, и рассчитывать распределение напряжений и деформаций в призабойной зоне с высокой точностью. Такое моделирование может учитывать нелинейное поведение породы, пластические деформации и прогрессирующее разрушение</w:t>
      </w:r>
      <w:hyperlink w:anchor="_Source_13">
        <w:r>
          <w:rPr>
            <w:rFonts w:ascii="Times New Roman" w:hAnsi="Times New Roman"/>
            <w:sz w:val="28"/>
            <w:rStyle w:val="Hyperlink"/>
          </w:rPr>
          <w:t>[13]</w:t>
        </w:r>
      </w:hyperlink>
      <w:hyperlink w:anchor="_Source_16">
        <w:r>
          <w:rPr>
            <w:rFonts w:ascii="Times New Roman" w:hAnsi="Times New Roman"/>
            <w:sz w:val="28"/>
            <w:rStyle w:val="Hyperlink"/>
          </w:rPr>
          <w:t>[16]</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Преимущество численного моделирования заключается в возможности проведения параметрических исследований для оптимизации конфигурации перфорации. Можно оценить влияние плотности перфорации, диаметра отверстий, фазировки и ориентации на распределение напряжений и скорость потока флюида. Исследования показывают, что горизонтальная ориентация перфорации обеспечивает более высокие скорости потока при той же депрессии по сравнению с вертикальной ориентацией, что связано с более благоприятным распределением напряжений</w:t>
      </w:r>
      <w:hyperlink w:anchor="_Source_13">
        <w:r>
          <w:rPr>
            <w:rFonts w:ascii="Times New Roman" w:hAnsi="Times New Roman"/>
            <w:sz w:val="28"/>
            <w:rStyle w:val="Hyperlink"/>
          </w:rPr>
          <w:t>[13]</w:t>
        </w:r>
      </w:hyperlink>
      <w:hyperlink w:anchor="_Source_15">
        <w:r>
          <w:rPr>
            <w:rFonts w:ascii="Times New Roman" w:hAnsi="Times New Roman"/>
            <w:sz w:val="28"/>
            <w:rStyle w:val="Hyperlink"/>
          </w:rPr>
          <w:t>[15]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Лабораторные методы включают испытания образцов керна в условиях, имитирующих пластовые. Определение прочностных свойств породы на одноосное и трехосное сжатие позволяет получить надежные данные для построения MEM. Испытания на вынос песка в лабораторных установках, моделирующих фильтрацию флюида через образец породы при различных депрессиях, дают возможность экспериментально определить критическую депрессию и оценить интенсивность выноса песка в зависимости от режима фильтрации</w:t>
      </w:r>
      <w:hyperlink w:anchor="_Source_13">
        <w:r>
          <w:rPr>
            <w:rFonts w:ascii="Times New Roman" w:hAnsi="Times New Roman"/>
            <w:sz w:val="28"/>
            <w:rStyle w:val="Hyperlink"/>
          </w:rPr>
          <w:t>[13]</w:t>
        </w:r>
      </w:hyperlink>
      <w:hyperlink w:anchor="_Source_15">
        <w:r>
          <w:rPr>
            <w:rFonts w:ascii="Times New Roman" w:hAnsi="Times New Roman"/>
            <w:sz w:val="28"/>
            <w:rStyle w:val="Hyperlink"/>
          </w:rPr>
          <w:t>[15]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Промысловые методы основаны на постепенном увеличении дебита скважины с мониторингом содержания песка в продукции. Скважина запускается с низкой депрессией, затем депрессия постепенно увеличивается ступенями с контролем выноса песка на каждой ступени. Критическая депрессия определяется как значение, при котором начинается устойчивый вынос песка сверх допустимого уровня. Этот метод требует наличия систем мониторинга песка в режиме реального времени, таких как акустические датчики или пробоотборники</w:t>
      </w:r>
      <w:hyperlink w:anchor="_Source_13">
        <w:r>
          <w:rPr>
            <w:rFonts w:ascii="Times New Roman" w:hAnsi="Times New Roman"/>
            <w:sz w:val="28"/>
            <w:rStyle w:val="Hyperlink"/>
          </w:rPr>
          <w:t>[13]</w:t>
        </w:r>
      </w:hyperlink>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Оптимальная депрессия обычно выбирается с некоторым запасом безопасности относительно критического значения. Типичный подход предполагает эксплуатацию скважины при депрессии, составляющей 70-90% от CDDP, что обеспечивает высокую производительность при минимальном риске интенсивного выноса песка. Конкретное значение запаса определяется экономическими соображениями, включая стоимость недополученной добычи, затраты на обслуживание оборудования и риски аварийных ситуаций</w:t>
      </w:r>
      <w:hyperlink w:anchor="_Source_13">
        <w:r>
          <w:rPr>
            <w:rFonts w:ascii="Times New Roman" w:hAnsi="Times New Roman"/>
            <w:sz w:val="28"/>
            <w:rStyle w:val="Hyperlink"/>
          </w:rPr>
          <w:t>[13]</w:t>
        </w:r>
      </w:hyperlink>
      <w:hyperlink w:anchor="_Source_16">
        <w:r>
          <w:rPr>
            <w:rFonts w:ascii="Times New Roman" w:hAnsi="Times New Roman"/>
            <w:sz w:val="28"/>
            <w:rStyle w:val="Hyperlink"/>
          </w:rPr>
          <w:t>[16]</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Интегрированный подход к определению оптимальной депрессии сочетает все перечисленные методы. Начальная оценка выполняется аналитическими методами на основе MEM, затем уточняется численным моделированием с учетом конкретной конфигурации скважины и перфорации. Лабораторные испытания керна обеспечивают калибровку модели, а промысловые данные используются для валидации прогнозов и корректировки режима эксплуатации в процессе разработки месторождения. Такой подход позволяет минимизировать неопределенность и оптимизировать баланс между производительностью и контролем выноса песка</w:t>
      </w:r>
      <w:hyperlink w:anchor="_Source_13">
        <w:r>
          <w:rPr>
            <w:rFonts w:ascii="Times New Roman" w:hAnsi="Times New Roman"/>
            <w:sz w:val="28"/>
            <w:rStyle w:val="Hyperlink"/>
          </w:rPr>
          <w:t>[13]</w:t>
        </w:r>
      </w:hyperlink>
      <w:hyperlink w:anchor="_Source_14">
        <w:r>
          <w:rPr>
            <w:rFonts w:ascii="Times New Roman" w:hAnsi="Times New Roman"/>
            <w:sz w:val="28"/>
            <w:rStyle w:val="Hyperlink"/>
          </w:rPr>
          <w:t>[14]</w:t>
        </w:r>
      </w:hyperlink>
      <w:hyperlink w:anchor="_Source_15">
        <w:r>
          <w:rPr>
            <w:rFonts w:ascii="Times New Roman" w:hAnsi="Times New Roman"/>
            <w:sz w:val="28"/>
            <w:rStyle w:val="Hyperlink"/>
          </w:rPr>
          <w:t>[15]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Важным аспектом является также учет изменения свойств флюида в процессе разработки. Увеличение обводненности продукции влияет на критическую депрессию, так как вода может снижать эффективное сцепление между зернами породы за счет уменьшения капиллярных сил. Это требует периодического пересмотра оптимального режима эксплуатации скважин по мере изменения состава добываемого флюида</w:t>
      </w:r>
      <w:hyperlink w:anchor="_Source_13">
        <w:r>
          <w:rPr>
            <w:rFonts w:ascii="Times New Roman" w:hAnsi="Times New Roman"/>
            <w:sz w:val="28"/>
            <w:rStyle w:val="Hyperlink"/>
          </w:rPr>
          <w:t>[13]</w:t>
        </w:r>
      </w:hyperlink>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Депрессионный режим работы скважины определяется разностью между пластовым давлением и забойным давлением в процессе добычи. Эта разность давлений, называемая депрессией или drawdown pressure, является основным движущим фактором притока флюида к скважине. Однако чрезмерная депрессия создает высокие напряжения в призабойной зоне пласта, что может привести к разрушению породы и выносу песка на поверхность</w:t>
      </w:r>
      <w:hyperlink w:anchor="_Source_13">
        <w:r>
          <w:rPr>
            <w:rFonts w:ascii="Times New Roman" w:hAnsi="Times New Roman"/>
            <w:sz w:val="28"/>
            <w:rStyle w:val="Hyperlink"/>
          </w:rPr>
          <w:t>[13]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Механизм выноса песка при высоких депрессиях связан с превышением напряжений над прочностью породы. Когда максимальные тангенциальные напряжения на стенке скважины превосходят прочность на сжатие несцементированной породы, происходит структурное разрушение скелета коллектора и высвобождение зерен песка. Критическая депрессия (CDDP) представляет собой пороговое значение, при котором начинается вынос твердых частиц из пласта. Для различных скважин это значение варьируется в зависимости от прочностных свойств породы и напряженного состояния</w:t>
      </w:r>
      <w:hyperlink w:anchor="_Source_13">
        <w:r>
          <w:rPr>
            <w:rFonts w:ascii="Times New Roman" w:hAnsi="Times New Roman"/>
            <w:sz w:val="28"/>
            <w:rStyle w:val="Hyperlink"/>
          </w:rPr>
          <w:t>[13]</w:t>
        </w:r>
      </w:hyperlink>
      <w:hyperlink w:anchor="_Source_15">
        <w:r>
          <w:rPr>
            <w:rFonts w:ascii="Times New Roman" w:hAnsi="Times New Roman"/>
            <w:sz w:val="28"/>
            <w:rStyle w:val="Hyperlink"/>
          </w:rPr>
          <w:t>[15]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Исследования показывают, что критическая депрессия зависит от множества факторов: коэффициента Пуассона породы, средней плотности вышележащих отложений, глубины залегания пласта, порового давления и забойного давления при эксплуатации. По мере истощения пластового давления критическая депрессия изменяется, что требует корректировки режима эксплуатации на разных стадиях разработки месторождения</w:t>
      </w:r>
      <w:hyperlink w:anchor="_Source_13">
        <w:r>
          <w:rPr>
            <w:rFonts w:ascii="Times New Roman" w:hAnsi="Times New Roman"/>
            <w:sz w:val="28"/>
            <w:rStyle w:val="Hyperlink"/>
          </w:rPr>
          <w:t>[13]</w:t>
        </w:r>
      </w:hyperlink>
      <w:r>
        <w:rPr>
          <w:rFonts w:ascii="Times New Roman" w:hAnsi="Times New Roman"/>
          <w:sz w:val="28"/>
        </w:rPr>
        <w:t xml:space="preserve">. Например, для вертикальных скважин критическая депрессия может составлять от 3400 до 4650 Psi при нулевой степени истощения пласта</w:t>
      </w:r>
      <w:hyperlink w:anchor="_Source_15">
        <w:r>
          <w:rPr>
            <w:rFonts w:ascii="Times New Roman" w:hAnsi="Times New Roman"/>
            <w:sz w:val="28"/>
            <w:rStyle w:val="Hyperlink"/>
          </w:rPr>
          <w:t>[15]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Влияние скорости потока флюида также играет существенную роль в процессе выноса песка. Высокие скорости создают значительные силы трения и гидродинамического воздействия на зерна породы, способствуя их отрыву от матрицы коллектора. При этом вязкость флюида определяет величину сил сопротивления: более вязкие жидкости создают большие касательные напряжения на поверхности зерен, увеличивая риск пескопроявлений даже при умеренных дебитах</w:t>
      </w:r>
      <w:hyperlink w:anchor="_Source_13">
        <w:r>
          <w:rPr>
            <w:rFonts w:ascii="Times New Roman" w:hAnsi="Times New Roman"/>
            <w:sz w:val="28"/>
            <w:rStyle w:val="Hyperlink"/>
          </w:rPr>
          <w:t>[13]</w:t>
        </w:r>
      </w:hyperlink>
      <w:hyperlink w:anchor="_Source_14">
        <w:r>
          <w:rPr>
            <w:rFonts w:ascii="Times New Roman" w:hAnsi="Times New Roman"/>
            <w:sz w:val="28"/>
            <w:rStyle w:val="Hyperlink"/>
          </w:rPr>
          <w:t>[14]</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Режимы эксплуатации скважин для минимизации выноса песка</w:t>
      </w:r>
    </w:p>
    <w:p>
      <w:pPr>
        <w:jc w:val="both"/>
        <w:ind w:firstLine="708"/>
        <w:spacing w:line="360" w:lineRule="auto"/>
      </w:pPr>
      <w:r>
        <w:rPr>
          <w:rFonts w:ascii="Times New Roman" w:hAnsi="Times New Roman"/>
          <w:sz w:val="28"/>
        </w:rPr>
        <w:t xml:space="preserve">Оптимальный режим эксплуатации слабосцементированных коллекторов предполагает поддержание депрессии ниже критического уровня при обеспечении экономически приемлемых дебитов. Основным методом контроля является ограничение перепада давления путем регулирования штуцера на устье скважины. Постепенное увеличение дебита позволяет отслеживать момент начала пескопроявления и установить безопасный предел производительности</w:t>
      </w:r>
      <w:hyperlink w:anchor="_Source_13">
        <w:r>
          <w:rPr>
            <w:rFonts w:ascii="Times New Roman" w:hAnsi="Times New Roman"/>
            <w:sz w:val="28"/>
            <w:rStyle w:val="Hyperlink"/>
          </w:rPr>
          <w:t>[13]</w:t>
        </w:r>
      </w:hyperlink>
      <w:hyperlink w:anchor="_Source_16">
        <w:r>
          <w:rPr>
            <w:rFonts w:ascii="Times New Roman" w:hAnsi="Times New Roman"/>
            <w:sz w:val="28"/>
            <w:rStyle w:val="Hyperlink"/>
          </w:rPr>
          <w:t>[16]</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Мониторинг содержания песка в продукции является обязательным элементом управления режимом работы. Допустимый уровень выноса песка обычно устанавливается на уровне, не вызывающем критической эрозии оборудования. Для большинства месторождений приемлемой считается скорость эрозии менее 0,3 мм/год, что соответствует определенному содержанию песка в потоке флюида</w:t>
      </w:r>
      <w:hyperlink w:anchor="_Source_16">
        <w:r>
          <w:rPr>
            <w:rFonts w:ascii="Times New Roman" w:hAnsi="Times New Roman"/>
            <w:sz w:val="28"/>
            <w:rStyle w:val="Hyperlink"/>
          </w:rPr>
          <w:t>[16]</w:t>
        </w:r>
      </w:hyperlink>
      <w:r>
        <w:rPr>
          <w:rFonts w:ascii="Times New Roman" w:hAnsi="Times New Roman"/>
          <w:sz w:val="28"/>
        </w:rPr>
        <w:t xml:space="preserve">. При превышении этого порога необходимо снижение дебита или применение дополнительных методов контроля песка.</w:t>
      </w:r>
    </w:p>
    <w:p>
      <w:pPr>
        <w:jc w:val="both"/>
        <w:ind w:firstLine="708"/>
        <w:spacing w:line="360" w:lineRule="auto"/>
      </w:pPr>
      <w:r>
        <w:rPr>
          <w:rFonts w:ascii="Times New Roman" w:hAnsi="Times New Roman"/>
          <w:sz w:val="28"/>
        </w:rPr>
        <w:t xml:space="preserve">Дифференцированный подход к различным скважинам обусловлен неоднородностью коллекторских свойств и прочностных характеристик породы. Скважины с низкой прочностью породы (UCS менее 1000 psi) требуют более консервативных режимов эксплуатации с пониженными депрессиями</w:t>
      </w:r>
      <w:hyperlink w:anchor="_Source_15">
        <w:r>
          <w:rPr>
            <w:rFonts w:ascii="Times New Roman" w:hAnsi="Times New Roman"/>
            <w:sz w:val="28"/>
            <w:rStyle w:val="Hyperlink"/>
          </w:rPr>
          <w:t>[15]</w:t>
        </w:r>
      </w:hyperlink>
      <w:hyperlink w:anchor="_Source_16">
        <w:r>
          <w:rPr>
            <w:rFonts w:ascii="Times New Roman" w:hAnsi="Times New Roman"/>
            <w:sz w:val="28"/>
            <w:rStyle w:val="Hyperlink"/>
          </w:rPr>
          <w:t>[16]</w:t>
        </w:r>
      </w:hyperlink>
      <w:r>
        <w:rPr>
          <w:rFonts w:ascii="Times New Roman" w:hAnsi="Times New Roman"/>
          <w:sz w:val="28"/>
        </w:rPr>
        <w:t xml:space="preserve">. Для таких условий критический расход может быть существенно ниже технически возможного, что требует баланса между продуктивностью и безопасностью эксплуатации.</w:t>
      </w:r>
    </w:p>
    <w:p>
      <w:pPr>
        <w:jc w:val="both"/>
        <w:ind w:firstLine="708"/>
        <w:spacing w:line="360" w:lineRule="auto"/>
      </w:pPr>
      <w:r>
        <w:rPr>
          <w:rFonts w:ascii="Times New Roman" w:hAnsi="Times New Roman"/>
          <w:sz w:val="28"/>
        </w:rPr>
        <w:t xml:space="preserve">Адаптивное управление режимом эксплуатации включает периодический пересмотр ограничений по депрессии с учетом изменения пластового давления в процессе разработки. При истощении залежи на 25-35% критическая депрессия может изменяться, что требует корректировки рабочих параметров. Использование численного моделирования позволяет прогнозировать безопасные режимы для различных стадий разработки и оптимизировать добычу без компромиссов в части контроля выноса песка</w:t>
      </w:r>
      <w:hyperlink w:anchor="_Source_13">
        <w:r>
          <w:rPr>
            <w:rFonts w:ascii="Times New Roman" w:hAnsi="Times New Roman"/>
            <w:sz w:val="28"/>
            <w:rStyle w:val="Hyperlink"/>
          </w:rPr>
          <w:t>[13]</w:t>
        </w:r>
      </w:hyperlink>
      <w:hyperlink w:anchor="_Source_15">
        <w:r>
          <w:rPr>
            <w:rFonts w:ascii="Times New Roman" w:hAnsi="Times New Roman"/>
            <w:sz w:val="28"/>
            <w:rStyle w:val="Hyperlink"/>
          </w:rPr>
          <w:t>[15]</w:t>
        </w:r>
      </w:hyperlink>
      <w:r>
        <w:rPr>
          <w:rFonts w:ascii="Times New Roman" w:hAnsi="Times New Roman"/>
          <w:sz w:val="28"/>
        </w:rPr>
        <w:t xml:space="preserve">.</w:t>
      </w:r>
    </w:p>
    <w:p>
      <w:r>
        <w:t/>
      </w:r>
    </w:p>
    <w:p>
      <w:pPr>
        <w:pStyle w:val="Heading1"/>
        <w:jc w:val="center"/>
        <w:spacing w:before="240" w:after="240"/>
      </w:pPr>
      <w:r>
        <w:rPr>
          <w:rFonts w:ascii="Times New Roman" w:hAnsi="Times New Roman"/>
          <w:b/>
          <w:sz w:val="28"/>
        </w:rPr>
        <w:t xml:space="preserve">МЕТОДИКА ПОДБОРА ОПТИМАЛЬНЫХ ПАРАМЕТРОВ ПЕРФОРАЦИИ И ДЕПРЕССИОННОГО РЕЖИМА</w:t>
      </w:r>
    </w:p>
    <w:p>
      <w:pPr>
        <w:jc w:val="both"/>
        <w:ind w:firstLine="708"/>
        <w:spacing w:line="360" w:lineRule="auto"/>
      </w:pPr>
      <w:r>
        <w:rPr>
          <w:rFonts w:ascii="Times New Roman" w:hAnsi="Times New Roman"/>
          <w:sz w:val="28"/>
        </w:rPr>
        <w:t xml:space="preserve">Подбор оптимальных параметров перфорации и депрессионного режима для слабосцементированных коллекторов представляет собой комплексную задачу, требующую учета геолого-технологических характеристик пласта, физико-механических свойств породы и условий эксплуатации скважины. Эффективность разработки месторождений с низкопроницаемыми и слабосцементированными коллекторами напрямую зависит от правильного выбора технологии перфорации и режима работы скважины</w:t>
      </w:r>
      <w:hyperlink w:anchor="_Source_17">
        <w:r>
          <w:rPr>
            <w:rFonts w:ascii="Times New Roman" w:hAnsi="Times New Roman"/>
            <w:sz w:val="28"/>
            <w:rStyle w:val="Hyperlink"/>
          </w:rPr>
          <w:t>[17]</w:t>
        </w:r>
      </w:hyperlink>
      <w:r>
        <w:rPr>
          <w:rFonts w:ascii="Times New Roman" w:hAnsi="Times New Roman"/>
          <w:sz w:val="28"/>
        </w:rPr>
        <w:t xml:space="preserve">. Неоптимальные параметры приводят к интенсивному выносу песка, снижению продуктивности скважины, повреждению оборудования и сокращению межремонтного периода. Современная методология подбора параметров основывается на интеграции лабораторных исследований керна, математического моделирования напряженно-деформированного состояния призабойной зоны и численного анализа многофазных потоков с учетом геомеханических эффектов</w:t>
      </w:r>
      <w:hyperlink w:anchor="_Source_18">
        <w:r>
          <w:rPr>
            <w:rFonts w:ascii="Times New Roman" w:hAnsi="Times New Roman"/>
            <w:sz w:val="28"/>
            <w:rStyle w:val="Hyperlink"/>
          </w:rPr>
          <w:t>[18]</w:t>
        </w:r>
      </w:hyperlink>
      <w:hyperlink w:anchor="_Source_19">
        <w:r>
          <w:rPr>
            <w:rFonts w:ascii="Times New Roman" w:hAnsi="Times New Roman"/>
            <w:sz w:val="28"/>
            <w:rStyle w:val="Hyperlink"/>
          </w:rPr>
          <w:t>[19]</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Исходные данные для расчета параметров перфорации</w:t>
      </w:r>
    </w:p>
    <w:p>
      <w:pPr>
        <w:jc w:val="both"/>
        <w:ind w:firstLine="708"/>
        <w:spacing w:line="360" w:lineRule="auto"/>
      </w:pPr>
      <w:r>
        <w:rPr>
          <w:rFonts w:ascii="Times New Roman" w:hAnsi="Times New Roman"/>
          <w:sz w:val="28"/>
        </w:rPr>
        <w:t xml:space="preserve">Для корректного расчета параметров перфорации и прогнозирования выноса песка необходим комплексный набор исходных данных, характеризующих геологические условия залегания пласта, физико-механические свойства горных пород и технологические параметры эксплуатации скважины.</w:t>
      </w:r>
    </w:p>
    <w:p>
      <w:pPr>
        <w:jc w:val="both"/>
        <w:ind w:firstLine="708"/>
        <w:spacing w:line="360" w:lineRule="auto"/>
      </w:pPr>
      <w:r>
        <w:rPr>
          <w:rFonts w:ascii="Times New Roman" w:hAnsi="Times New Roman"/>
          <w:sz w:val="28"/>
        </w:rPr>
        <w:t xml:space="preserve">К основным геологическим параметрам относятся глубина залегания продуктивного пласта, его эффективная мощность, литологический состав, пористость и проницаемость коллектора. Важнейшим показателем является распределение напряжений в массиве горных пород, включающее вертикальное геостатическое напряжение, максимальное и минимальное горизонтальные напряжения</w:t>
      </w:r>
      <w:hyperlink w:anchor="_Source_20">
        <w:r>
          <w:rPr>
            <w:rFonts w:ascii="Times New Roman" w:hAnsi="Times New Roman"/>
            <w:sz w:val="28"/>
            <w:rStyle w:val="Hyperlink"/>
          </w:rPr>
          <w:t>[20]</w:t>
        </w:r>
      </w:hyperlink>
      <w:r>
        <w:rPr>
          <w:rFonts w:ascii="Times New Roman" w:hAnsi="Times New Roman"/>
          <w:sz w:val="28"/>
        </w:rPr>
        <w:t xml:space="preserve">. Для слабосцементированных коллекторов критическое значение имеет определение пластового давления и коэффициента аномальности, который может достигать значений 1.5-1.6 в высоконапорных резервуарах</w:t>
      </w:r>
      <w:hyperlink w:anchor="_Source_17">
        <w:r>
          <w:rPr>
            <w:rFonts w:ascii="Times New Roman" w:hAnsi="Times New Roman"/>
            <w:sz w:val="28"/>
            <w:rStyle w:val="Hyperlink"/>
          </w:rPr>
          <w:t>[17]</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Физико-механические свойства горных пород определяются на основе лабораторных испытаний керна и включают модуль упругости, коэффициент Пуассона, предел прочности на одноосное сжатие и растяжение, угол внутреннего трения и сцепление. Для слабосцементированных песчаников характерны низкие значения прочности на растяжение (порядка 5-9 МПа) и повышенная склонность к разрушению при снижении эффективного напряжения</w:t>
      </w:r>
      <w:hyperlink w:anchor="_Source_17">
        <w:r>
          <w:rPr>
            <w:rFonts w:ascii="Times New Roman" w:hAnsi="Times New Roman"/>
            <w:sz w:val="28"/>
            <w:rStyle w:val="Hyperlink"/>
          </w:rPr>
          <w:t>[17]</w:t>
        </w:r>
      </w:hyperlink>
      <w:hyperlink w:anchor="_Source_20">
        <w:r>
          <w:rPr>
            <w:rFonts w:ascii="Times New Roman" w:hAnsi="Times New Roman"/>
            <w:sz w:val="28"/>
            <w:rStyle w:val="Hyperlink"/>
          </w:rPr>
          <w:t>[20]</w:t>
        </w:r>
      </w:hyperlink>
      <w:r>
        <w:rPr>
          <w:rFonts w:ascii="Times New Roman" w:hAnsi="Times New Roman"/>
          <w:sz w:val="28"/>
        </w:rPr>
        <w:t xml:space="preserve">. Дополнительно требуется определение индекса хрупкости породы, который влияет на характер разрушения и формирование трещин при перфорации</w:t>
      </w:r>
      <w:hyperlink w:anchor="_Source_18">
        <w:r>
          <w:rPr>
            <w:rFonts w:ascii="Times New Roman" w:hAnsi="Times New Roman"/>
            <w:sz w:val="28"/>
            <w:rStyle w:val="Hyperlink"/>
          </w:rPr>
          <w:t>[18]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Параметры флюидов включают вязкость нефти и газа в пластовых условиях, плотность, газосодержание и водонасыщенность. Для тяжелых нефтей вязкость может варьировать в широком диапазоне от 10⁴ до 5×10⁵ мПа·с, что существенно влияет на распределение напряжений в призабойной зоне и критическую скорость выноса проппанта</w:t>
      </w:r>
      <w:hyperlink w:anchor="_Source_19">
        <w:r>
          <w:rPr>
            <w:rFonts w:ascii="Times New Roman" w:hAnsi="Times New Roman"/>
            <w:sz w:val="28"/>
            <w:rStyle w:val="Hyperlink"/>
          </w:rPr>
          <w:t>[19]</w:t>
        </w:r>
      </w:hyperlink>
      <w:r>
        <w:rPr>
          <w:rFonts w:ascii="Times New Roman" w:hAnsi="Times New Roman"/>
          <w:sz w:val="28"/>
        </w:rPr>
        <w:t xml:space="preserve">. Термобарические условия пласта характеризуются пластовой температурой и давлением, которые определяют реологические свойства флюидов и геомеханический отклик породы на изменение напряженного состояния.</w:t>
      </w:r>
    </w:p>
    <w:p>
      <w:pPr>
        <w:jc w:val="both"/>
        <w:ind w:firstLine="708"/>
        <w:spacing w:line="360" w:lineRule="auto"/>
      </w:pPr>
      <w:r>
        <w:rPr>
          <w:rFonts w:ascii="Times New Roman" w:hAnsi="Times New Roman"/>
          <w:sz w:val="28"/>
        </w:rPr>
        <w:t xml:space="preserve">Технологические параметры скважины включают конструкцию ствола (вертикальный или горизонтальный), диаметр эксплуатационной колонны, тип и параметры цементного камня. Для перфорации необходимо задать геометрические характеристики перфорационных каналов: диаметр (обычно 10-12 мм), глубину проникновения в пласт (до 60 см), плотность перфорации (количество отверстий на метр), тип размещения (спиральное, ориентированное)</w:t>
      </w:r>
      <w:hyperlink w:anchor="_Source_20">
        <w:r>
          <w:rPr>
            <w:rFonts w:ascii="Times New Roman" w:hAnsi="Times New Roman"/>
            <w:sz w:val="28"/>
            <w:rStyle w:val="Hyperlink"/>
          </w:rPr>
          <w:t>[20]</w:t>
        </w:r>
      </w:hyperlink>
      <w:r>
        <w:rPr>
          <w:rFonts w:ascii="Times New Roman" w:hAnsi="Times New Roman"/>
          <w:sz w:val="28"/>
        </w:rPr>
        <w:t xml:space="preserve">. Режимные параметры эксплуатации определяются дебитом скважины, забойным давлением, депрессией на пласт и скоростью фильтрации в перфорационных каналах.</w:t>
      </w:r>
    </w:p>
    <w:p>
      <w:pPr>
        <w:jc w:val="both"/>
        <w:ind w:firstLine="708"/>
        <w:spacing w:line="360" w:lineRule="auto"/>
      </w:pPr>
      <w:r>
        <w:rPr>
          <w:rFonts w:ascii="Times New Roman" w:hAnsi="Times New Roman"/>
          <w:sz w:val="28"/>
        </w:rPr>
        <w:t xml:space="preserve">Дополнительные данные включают содержание глинистых минералов в породе (5-22%), содержание асфальтенов и смол (6-14% для битуминозных песчаников), которые влияют на прочностные характеристики и проницаемость коллектора</w:t>
      </w:r>
      <w:hyperlink w:anchor="_Source_19">
        <w:r>
          <w:rPr>
            <w:rFonts w:ascii="Times New Roman" w:hAnsi="Times New Roman"/>
            <w:sz w:val="28"/>
            <w:rStyle w:val="Hyperlink"/>
          </w:rPr>
          <w:t>[19]</w:t>
        </w:r>
      </w:hyperlink>
      <w:r>
        <w:rPr>
          <w:rFonts w:ascii="Times New Roman" w:hAnsi="Times New Roman"/>
          <w:sz w:val="28"/>
        </w:rPr>
        <w:t xml:space="preserve">. Для оценки эффективности гидроразрыва пласта требуются данные о естественной трещиноватости, минимальном напряжении раскрытия трещин и реологических свойствах жидкости разрыва.</w:t>
      </w:r>
    </w:p>
    <w:p>
      <w:pPr>
        <w:jc w:val="center"/>
        <w:spacing w:after="120"/>
      </w:pPr>
      <w:r>
        <w:rPr>
          <w:rFonts w:ascii="Times New Roman" w:hAnsi="Times New Roman"/>
          <w:sz w:val="24"/>
          <w:b/>
        </w:rPr>
        <w:t>Таблица 3. Основные группы исходных данных для расчета параметров перфорации</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Группа параметров</w:t>
            </w:r>
          </w:p>
        </w:tc>
        <w:tc>
          <w:tcPr>
            <w:vAlign w:val="center"/>
          </w:tcPr>
          <w:p>
            <w:pPr>
              <w:jc w:val="center"/>
            </w:pPr>
            <w:r>
              <w:rPr>
                <w:rFonts w:ascii="Times New Roman"/>
                <w:sz w:val="24"/>
                <w:b/>
              </w:rPr>
              <w:t>Ключевые показатели</w:t>
            </w:r>
          </w:p>
        </w:tc>
        <w:tc>
          <w:tcPr>
            <w:vAlign w:val="center"/>
          </w:tcPr>
          <w:p>
            <w:pPr>
              <w:jc w:val="center"/>
            </w:pPr>
            <w:r>
              <w:rPr>
                <w:rFonts w:ascii="Times New Roman"/>
                <w:sz w:val="24"/>
                <w:b/>
              </w:rPr>
              <w:t>Типичные значения</w:t>
            </w:r>
          </w:p>
        </w:tc>
      </w:tr>
      <w:tr>
        <w:tc>
          <w:tcPr>
            <w:vAlign w:val="center"/>
          </w:tcPr>
          <w:p>
            <w:pPr>
              <w:jc w:val="center"/>
            </w:pPr>
            <w:r>
              <w:rPr>
                <w:rFonts w:ascii="Times New Roman"/>
                <w:sz w:val="24"/>
              </w:rPr>
              <w:t>Геологические</w:t>
            </w:r>
          </w:p>
        </w:tc>
        <w:tc>
          <w:tcPr>
            <w:vAlign w:val="center"/>
          </w:tcPr>
          <w:p>
            <w:pPr>
              <w:jc w:val="center"/>
            </w:pPr>
            <w:r>
              <w:rPr>
                <w:rFonts w:ascii="Times New Roman"/>
                <w:sz w:val="24"/>
              </w:rPr>
              <w:t>Глубина, мощность пласта, напряжения</w:t>
            </w:r>
          </w:p>
        </w:tc>
        <w:tc>
          <w:tcPr>
            <w:vAlign w:val="center"/>
          </w:tcPr>
          <w:p>
            <w:pPr>
              <w:jc w:val="center"/>
            </w:pPr>
            <w:r>
              <w:rPr>
                <w:rFonts w:ascii="Times New Roman"/>
                <w:sz w:val="24"/>
              </w:rPr>
              <w:t>3700-3900 м, 3-42 м</w:t>
            </w:r>
          </w:p>
        </w:tc>
      </w:tr>
      <w:tr>
        <w:tc>
          <w:tcPr>
            <w:vAlign w:val="center"/>
          </w:tcPr>
          <w:p>
            <w:pPr>
              <w:jc w:val="center"/>
            </w:pPr>
            <w:r>
              <w:rPr>
                <w:rFonts w:ascii="Times New Roman"/>
                <w:sz w:val="24"/>
              </w:rPr>
              <w:t>Петрофизические</w:t>
            </w:r>
          </w:p>
        </w:tc>
        <w:tc>
          <w:tcPr>
            <w:vAlign w:val="center"/>
          </w:tcPr>
          <w:p>
            <w:pPr>
              <w:jc w:val="center"/>
            </w:pPr>
            <w:r>
              <w:rPr>
                <w:rFonts w:ascii="Times New Roman"/>
                <w:sz w:val="24"/>
              </w:rPr>
              <w:t>Пористость, проницаемость</w:t>
            </w:r>
          </w:p>
        </w:tc>
        <w:tc>
          <w:tcPr>
            <w:vAlign w:val="center"/>
          </w:tcPr>
          <w:p>
            <w:pPr>
              <w:jc w:val="center"/>
            </w:pPr>
            <w:r>
              <w:rPr>
                <w:rFonts w:ascii="Times New Roman"/>
                <w:sz w:val="24"/>
              </w:rPr>
              <w:t>14-14.5%, 0.01-1.0 мД</w:t>
            </w:r>
          </w:p>
        </w:tc>
      </w:tr>
      <w:tr>
        <w:tc>
          <w:tcPr>
            <w:vAlign w:val="center"/>
          </w:tcPr>
          <w:p>
            <w:pPr>
              <w:jc w:val="center"/>
            </w:pPr>
            <w:r>
              <w:rPr>
                <w:rFonts w:ascii="Times New Roman"/>
                <w:sz w:val="24"/>
              </w:rPr>
              <w:t>Прочностные</w:t>
            </w:r>
          </w:p>
        </w:tc>
        <w:tc>
          <w:tcPr>
            <w:vAlign w:val="center"/>
          </w:tcPr>
          <w:p>
            <w:pPr>
              <w:jc w:val="center"/>
            </w:pPr>
            <w:r>
              <w:rPr>
                <w:rFonts w:ascii="Times New Roman"/>
                <w:sz w:val="24"/>
              </w:rPr>
              <w:t>Модуль Юнга, прочность на растяжение</w:t>
            </w:r>
          </w:p>
        </w:tc>
        <w:tc>
          <w:tcPr>
            <w:vAlign w:val="center"/>
          </w:tcPr>
          <w:p>
            <w:pPr>
              <w:jc w:val="center"/>
            </w:pPr>
            <w:r>
              <w:rPr>
                <w:rFonts w:ascii="Times New Roman"/>
                <w:sz w:val="24"/>
              </w:rPr>
              <w:t>34-42 ГПа, 5-9 МПа</w:t>
            </w:r>
          </w:p>
        </w:tc>
      </w:tr>
      <w:tr>
        <w:tc>
          <w:tcPr>
            <w:vAlign w:val="center"/>
          </w:tcPr>
          <w:p>
            <w:pPr>
              <w:jc w:val="center"/>
            </w:pPr>
            <w:r>
              <w:rPr>
                <w:rFonts w:ascii="Times New Roman"/>
                <w:sz w:val="24"/>
              </w:rPr>
              <w:t>Флюидные</w:t>
            </w:r>
          </w:p>
        </w:tc>
        <w:tc>
          <w:tcPr>
            <w:vAlign w:val="center"/>
          </w:tcPr>
          <w:p>
            <w:pPr>
              <w:jc w:val="center"/>
            </w:pPr>
            <w:r>
              <w:rPr>
                <w:rFonts w:ascii="Times New Roman"/>
                <w:sz w:val="24"/>
              </w:rPr>
              <w:t>Вязкость, плотность</w:t>
            </w:r>
          </w:p>
        </w:tc>
        <w:tc>
          <w:tcPr>
            <w:vAlign w:val="center"/>
          </w:tcPr>
          <w:p>
            <w:pPr>
              <w:jc w:val="center"/>
            </w:pPr>
            <w:r>
              <w:rPr>
                <w:rFonts w:ascii="Times New Roman"/>
                <w:sz w:val="24"/>
              </w:rPr>
              <w:t>10⁴-5×10⁵ мПа·с, 1.0-1.03 г/см³</w:t>
            </w:r>
          </w:p>
        </w:tc>
      </w:tr>
      <w:tr>
        <w:tc>
          <w:tcPr>
            <w:vAlign w:val="center"/>
          </w:tcPr>
          <w:p>
            <w:pPr>
              <w:jc w:val="center"/>
            </w:pPr>
            <w:r>
              <w:rPr>
                <w:rFonts w:ascii="Times New Roman"/>
                <w:sz w:val="24"/>
              </w:rPr>
              <w:t>Технологические</w:t>
            </w:r>
          </w:p>
        </w:tc>
        <w:tc>
          <w:tcPr>
            <w:vAlign w:val="center"/>
          </w:tcPr>
          <w:p>
            <w:pPr>
              <w:jc w:val="center"/>
            </w:pPr>
            <w:r>
              <w:rPr>
                <w:rFonts w:ascii="Times New Roman"/>
                <w:sz w:val="24"/>
              </w:rPr>
              <w:t>Диаметр перфорации, плотность</w:t>
            </w:r>
          </w:p>
        </w:tc>
        <w:tc>
          <w:tcPr>
            <w:vAlign w:val="center"/>
          </w:tcPr>
          <w:p>
            <w:pPr>
              <w:jc w:val="center"/>
            </w:pPr>
            <w:r>
              <w:rPr>
                <w:rFonts w:ascii="Times New Roman"/>
                <w:sz w:val="24"/>
              </w:rPr>
              <w:t>10 мм, 10 отв/м</w:t>
            </w:r>
          </w:p>
        </w:tc>
      </w:tr>
    </w:tbl>
    <w:p>
      <w:r>
        <w:t/>
      </w:r>
    </w:p>
    <w:p>
      <w:pPr>
        <w:pStyle w:val="Heading2"/>
        <w:spacing w:before="240" w:after="120"/>
      </w:pPr>
      <w:r>
        <w:rPr>
          <w:rFonts w:ascii="Times New Roman" w:hAnsi="Times New Roman"/>
          <w:b/>
          <w:sz w:val="28"/>
        </w:rPr>
        <w:t xml:space="preserve">Математические модели прогнозирования выноса песка</w:t>
      </w:r>
    </w:p>
    <w:p>
      <w:pPr>
        <w:jc w:val="both"/>
        <w:ind w:firstLine="708"/>
        <w:spacing w:line="360" w:lineRule="auto"/>
      </w:pPr>
      <w:r>
        <w:rPr>
          <w:rFonts w:ascii="Times New Roman" w:hAnsi="Times New Roman"/>
          <w:sz w:val="28"/>
        </w:rPr>
        <w:t xml:space="preserve">Математическое моделирование выноса песка основывается на анализе напряженно-деформированного состояния призабойной зоны и определении критических условий разрушения слабосцементированного коллектора. Базовым подходом является использование критериев прочности, связывающих напряжения в массиве с прочностными характеристиками породы.</w:t>
      </w:r>
    </w:p>
    <w:p>
      <w:pPr>
        <w:jc w:val="both"/>
        <w:ind w:firstLine="708"/>
        <w:spacing w:line="360" w:lineRule="auto"/>
      </w:pPr>
      <w:r>
        <w:rPr>
          <w:rFonts w:ascii="Times New Roman" w:hAnsi="Times New Roman"/>
          <w:sz w:val="28"/>
        </w:rPr>
        <w:t xml:space="preserve">Расширенная модель Друкера-Прагера представляет собой один из наиболее распространенных критериев разрушения для геоматериалов, учитывающий как девиаторные, так и гидростатические компоненты напряженного состояния. Критерий записывается в виде функции текучести, зависящей от угла внутреннего трения, сцепления и параметров упрочнения материала</w:t>
      </w:r>
      <w:hyperlink w:anchor="_Source_19">
        <w:r>
          <w:rPr>
            <w:rFonts w:ascii="Times New Roman" w:hAnsi="Times New Roman"/>
            <w:sz w:val="28"/>
            <w:rStyle w:val="Hyperlink"/>
          </w:rPr>
          <w:t>[19]</w:t>
        </w:r>
      </w:hyperlink>
      <w:r>
        <w:rPr>
          <w:rFonts w:ascii="Times New Roman" w:hAnsi="Times New Roman"/>
          <w:sz w:val="28"/>
        </w:rPr>
        <w:t xml:space="preserve">. Для слабосцементированных песчаников критическое значение имеет учет снижения эффективного напряжения при повышении порового давления, что приводит к потере устойчивости скелета породы.</w:t>
      </w:r>
    </w:p>
    <w:p>
      <w:pPr>
        <w:jc w:val="both"/>
        <w:ind w:firstLine="708"/>
        <w:spacing w:line="360" w:lineRule="auto"/>
      </w:pPr>
      <w:r>
        <w:rPr>
          <w:rFonts w:ascii="Times New Roman" w:hAnsi="Times New Roman"/>
          <w:sz w:val="28"/>
        </w:rPr>
        <w:t xml:space="preserve">Модель связанного гидромеханического взаимодействия описывает изменение проницаемости коллектора в зависимости от деформации и повреждения породы. Проницаемость моделируется на основе уравнения Козени-Пуазейля с коэффициентами, учитывающими влияние напряженного состояния и переменной повреждаемости</w:t>
      </w:r>
      <w:hyperlink w:anchor="_Source_19">
        <w:r>
          <w:rPr>
            <w:rFonts w:ascii="Times New Roman" w:hAnsi="Times New Roman"/>
            <w:sz w:val="28"/>
            <w:rStyle w:val="Hyperlink"/>
          </w:rPr>
          <w:t>[19]</w:t>
        </w:r>
      </w:hyperlink>
      <w:r>
        <w:rPr>
          <w:rFonts w:ascii="Times New Roman" w:hAnsi="Times New Roman"/>
          <w:sz w:val="28"/>
        </w:rPr>
        <w:t xml:space="preserve">. Повреждаемость породы вводится как внутренняя переменная, эволюция которой определяется накопленной пластической деформацией и характеризует процесс микротрещинообразования и дезинтеграции цементных связей.</w:t>
      </w:r>
    </w:p>
    <w:p>
      <w:pPr>
        <w:jc w:val="both"/>
        <w:ind w:firstLine="708"/>
        <w:spacing w:line="360" w:lineRule="auto"/>
      </w:pPr>
      <w:r>
        <w:rPr>
          <w:rFonts w:ascii="Times New Roman" w:hAnsi="Times New Roman"/>
          <w:sz w:val="28"/>
        </w:rPr>
        <w:t xml:space="preserve">Критическая скорость выноса проппанта определяется на основе баланса сил, действующих на частицу в потоке флюида. Основными силами являются гидродинамическая сила сопротивления, гравитационная сила, сила трения о стенки трещины, сила сцепления и эквивалентная капиллярная сила при многофазном течении. Для условий до закрытия трещины критическая скорость определяется соотношением между силой сопротивления потоку и суммой гравитационной силы, силы сцепления и капиллярной силы. После закрытия трещины добавляется компонента силы трения, зависящая от нормального напряжения на контакте частицы со стенкой</w:t>
      </w:r>
      <w:hyperlink w:anchor="_Source_18">
        <w:r>
          <w:rPr>
            <w:rFonts w:ascii="Times New Roman" w:hAnsi="Times New Roman"/>
            <w:sz w:val="28"/>
            <w:rStyle w:val="Hyperlink"/>
          </w:rPr>
          <w:t>[18]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Многофазные эффекты играют важную роль в определении критической скорости выноса при низких насыщенностях смачивающей фазы. Эквивалентная капиллярная сила, действующая на частицу, зависит от поверхностного натяжения, угла смачивания и радиуса частицы, и может существенно стабилизировать проппант при водонасыщенности ниже 28%</w:t>
      </w:r>
      <w:hyperlink w:anchor="_Source_18">
        <w:r>
          <w:rPr>
            <w:rFonts w:ascii="Times New Roman" w:hAnsi="Times New Roman"/>
            <w:sz w:val="28"/>
            <w:rStyle w:val="Hyperlink"/>
          </w:rPr>
          <w:t>[18]</w:t>
        </w:r>
      </w:hyperlink>
      <w:r>
        <w:rPr>
          <w:rFonts w:ascii="Times New Roman" w:hAnsi="Times New Roman"/>
          <w:sz w:val="28"/>
        </w:rPr>
        <w:t xml:space="preserve">. Учет многофазности особенно критичен на поздних стадиях освоения скважины, когда насыщенность пластовой водой снижается.</w:t>
      </w:r>
    </w:p>
    <w:p>
      <w:pPr>
        <w:jc w:val="both"/>
        <w:ind w:firstLine="708"/>
        <w:spacing w:line="360" w:lineRule="auto"/>
      </w:pPr>
      <w:r>
        <w:rPr>
          <w:rFonts w:ascii="Times New Roman" w:hAnsi="Times New Roman"/>
          <w:sz w:val="28"/>
        </w:rPr>
        <w:t xml:space="preserve">Модель прогнозирования изменения проводимости трещины учитывает как вынос проппанта, так и деформацию и внедрение частиц в стенки трещины под действием напряжения смыкания. Проводимость определяется шириной трещины, заполненной проппантом, с учетом потерь на внедрение и изменения концентрации проппанта вследствие выноса</w:t>
      </w:r>
      <w:hyperlink w:anchor="_Source_18">
        <w:r>
          <w:rPr>
            <w:rFonts w:ascii="Times New Roman" w:hAnsi="Times New Roman"/>
            <w:sz w:val="28"/>
            <w:rStyle w:val="Hyperlink"/>
          </w:rPr>
          <w:t>[18]</w:t>
        </w:r>
      </w:hyperlink>
      <w:r>
        <w:rPr>
          <w:rFonts w:ascii="Times New Roman" w:hAnsi="Times New Roman"/>
          <w:sz w:val="28"/>
        </w:rPr>
        <w:t xml:space="preserve">. Численные модели показывают, что при скоростях потока выше критических потеря проводимости может достигать 3-5% в течение 30 секунд после начала освоения.</w:t>
      </w:r>
    </w:p>
    <w:p>
      <w:pPr>
        <w:jc w:val="both"/>
        <w:ind w:firstLine="708"/>
        <w:spacing w:line="360" w:lineRule="auto"/>
      </w:pPr>
      <w:r>
        <w:rPr>
          <w:rFonts w:ascii="Times New Roman" w:hAnsi="Times New Roman"/>
          <w:sz w:val="28"/>
        </w:rPr>
        <w:t xml:space="preserve">Для комплексной оценки риска выноса песка применяются вероятностные модели, основанные на методе аналитической иерархии и анализе серых корреляций. Данные подходы позволяют учесть неопределенность геологических и технологических параметров и ранжировать факторы по степени влияния на эффективность перфорации</w:t>
      </w:r>
      <w:hyperlink w:anchor="_Source_17">
        <w:r>
          <w:rPr>
            <w:rFonts w:ascii="Times New Roman" w:hAnsi="Times New Roman"/>
            <w:sz w:val="28"/>
            <w:rStyle w:val="Hyperlink"/>
          </w:rPr>
          <w:t>[17]</w:t>
        </w:r>
      </w:hyperlink>
      <w:r>
        <w:rPr>
          <w:rFonts w:ascii="Times New Roman" w:hAnsi="Times New Roman"/>
          <w:sz w:val="28"/>
        </w:rPr>
        <w:t xml:space="preserve">. Результаты показывают, что для низкопроницаемых коллекторов наибольший вес имеют проницаемость (0.33), объем закачки при ГРП (0.25) и скорость закачки (0.18).</w:t>
      </w:r>
    </w:p>
    <w:p>
      <w:pPr>
        <w:pStyle w:val="Heading2"/>
        <w:spacing w:before="240" w:after="120"/>
      </w:pPr>
      <w:r>
        <w:rPr>
          <w:rFonts w:ascii="Times New Roman" w:hAnsi="Times New Roman"/>
          <w:b/>
          <w:sz w:val="28"/>
        </w:rPr>
        <w:t xml:space="preserve">Программные комплексы для моделирования процессов в призабойной зоне</w:t>
      </w:r>
    </w:p>
    <w:p>
      <w:pPr>
        <w:jc w:val="both"/>
        <w:ind w:firstLine="708"/>
        <w:spacing w:line="360" w:lineRule="auto"/>
      </w:pPr>
      <w:r>
        <w:rPr>
          <w:rFonts w:ascii="Times New Roman" w:hAnsi="Times New Roman"/>
          <w:sz w:val="28"/>
        </w:rPr>
        <w:t xml:space="preserve">Современное моделирование процессов в призабойной зоне при перфорации и освоении скважин осуществляется с использованием специализированных программных комплексов, реализующих методы конечных элементов, дискретных элементов и связанного гидромеханического анализа.</w:t>
      </w:r>
    </w:p>
    <w:p>
      <w:pPr>
        <w:jc w:val="both"/>
        <w:ind w:firstLine="708"/>
        <w:spacing w:line="360" w:lineRule="auto"/>
      </w:pPr>
      <w:r>
        <w:rPr>
          <w:rFonts w:ascii="Times New Roman" w:hAnsi="Times New Roman"/>
          <w:sz w:val="28"/>
        </w:rPr>
        <w:t xml:space="preserve">Программный комплекс ABAQUS является одним из наиболее мощных инструментов для решения связанных задач механики деформируемого твердого тела и фильтрации флюидов. Платформа позволяет реализовать модели континуального повреждения, учитывающие эволюцию трещин на основе изменения внутренней переменной повреждаемости</w:t>
      </w:r>
      <w:hyperlink w:anchor="_Source_19">
        <w:r>
          <w:rPr>
            <w:rFonts w:ascii="Times New Roman" w:hAnsi="Times New Roman"/>
            <w:sz w:val="28"/>
            <w:rStyle w:val="Hyperlink"/>
          </w:rPr>
          <w:t>[19]</w:t>
        </w:r>
      </w:hyperlink>
      <w:r>
        <w:rPr>
          <w:rFonts w:ascii="Times New Roman" w:hAnsi="Times New Roman"/>
          <w:sz w:val="28"/>
        </w:rPr>
        <w:t xml:space="preserve">. Для моделирования многокластерного гидроразрыва в ABAQUS используются специальные элементы типа fluid pipe (FP) и fluid pipe connector (FPC), которые описывают потери давления при течении жидкости разрыва через ствол скважины и перфорационные каналы на основе уравнений гидродинамики</w:t>
      </w:r>
      <w:hyperlink w:anchor="_Source_20">
        <w:r>
          <w:rPr>
            <w:rFonts w:ascii="Times New Roman" w:hAnsi="Times New Roman"/>
            <w:sz w:val="28"/>
            <w:rStyle w:val="Hyperlink"/>
          </w:rPr>
          <w:t>[20]</w:t>
        </w:r>
      </w:hyperlink>
      <w:r>
        <w:rPr>
          <w:rFonts w:ascii="Times New Roman" w:hAnsi="Times New Roman"/>
          <w:sz w:val="28"/>
        </w:rPr>
        <w:t xml:space="preserve">. Это позволяет одновременно рассчитывать распределение гидравлической энергии между различными кластерами перфорации и отдельными каналами внутри кластера.</w:t>
      </w:r>
    </w:p>
    <w:p>
      <w:pPr>
        <w:jc w:val="both"/>
        <w:ind w:firstLine="708"/>
        <w:spacing w:line="360" w:lineRule="auto"/>
      </w:pPr>
      <w:r>
        <w:rPr>
          <w:rFonts w:ascii="Times New Roman" w:hAnsi="Times New Roman"/>
          <w:sz w:val="28"/>
        </w:rPr>
        <w:t xml:space="preserve">Интеграция ABAQUS с MATLAB обеспечивает эффективное совместное моделирование термо-гидро-механических процессов, характерных для операций гидроразрыва в неоднородных формациях</w:t>
      </w:r>
      <w:hyperlink w:anchor="_Source_19">
        <w:r>
          <w:rPr>
            <w:rFonts w:ascii="Times New Roman" w:hAnsi="Times New Roman"/>
            <w:sz w:val="28"/>
            <w:rStyle w:val="Hyperlink"/>
          </w:rPr>
          <w:t>[19]</w:t>
        </w:r>
      </w:hyperlink>
      <w:r>
        <w:rPr>
          <w:rFonts w:ascii="Times New Roman" w:hAnsi="Times New Roman"/>
          <w:sz w:val="28"/>
        </w:rPr>
        <w:t xml:space="preserve">. Унифицированная вычислительная платформа позволяет проводить параметрические исследования влияния состава резервуара, свойств флюидов и геомеханического отклика на различные эксплуатационные условия. Данный подход особенно актуален для моделирования микротрещинообразования в битуминозных песчаниках с высокой вязкостью нефти.</w:t>
      </w:r>
    </w:p>
    <w:p>
      <w:pPr>
        <w:jc w:val="both"/>
        <w:ind w:firstLine="708"/>
        <w:spacing w:line="360" w:lineRule="auto"/>
      </w:pPr>
      <w:r>
        <w:rPr>
          <w:rFonts w:ascii="Times New Roman" w:hAnsi="Times New Roman"/>
          <w:sz w:val="28"/>
        </w:rPr>
        <w:t xml:space="preserve">Программный комплекс XSite на основе решетчатого метода представляет собой упрощенную модель связанных частиц, разработанную для моделирования распространения трехмерных непланарных трещин. Метод успешно применяется для исследования инициирования гидроразрыва и околоскважинного распространения трещин при различных схемах перфорации (спиральная, ориентированная, Tristim)</w:t>
      </w:r>
      <w:hyperlink w:anchor="_Source_20">
        <w:r>
          <w:rPr>
            <w:rFonts w:ascii="Times New Roman" w:hAnsi="Times New Roman"/>
            <w:sz w:val="28"/>
            <w:rStyle w:val="Hyperlink"/>
          </w:rPr>
          <w:t>[20]</w:t>
        </w:r>
      </w:hyperlink>
      <w:r>
        <w:rPr>
          <w:rFonts w:ascii="Times New Roman" w:hAnsi="Times New Roman"/>
          <w:sz w:val="28"/>
        </w:rPr>
        <w:t xml:space="preserve">. Решетчатое моделирование позволяет естественным образом учесть влияние геометрии перфорационных каналов на морфологию гидравлических трещин в ближней зоне скважины.</w:t>
      </w:r>
    </w:p>
    <w:p>
      <w:pPr>
        <w:jc w:val="both"/>
        <w:ind w:firstLine="708"/>
        <w:spacing w:line="360" w:lineRule="auto"/>
      </w:pPr>
      <w:r>
        <w:rPr>
          <w:rFonts w:ascii="Times New Roman" w:hAnsi="Times New Roman"/>
          <w:sz w:val="28"/>
        </w:rPr>
        <w:t xml:space="preserve">Метод дискретных элементов, реализованный в программе PFC (Particle Flow Code), широко используется в инженерных задачах с гидромеханической связанностью. На основе модели связанных частиц (BPM) в PFC2D моделируется взаимодействие гидравлических трещин с естественными трещинами и анализируются факторы, увеличивающие сложность сети трещин</w:t>
      </w:r>
      <w:hyperlink w:anchor="_Source_20">
        <w:r>
          <w:rPr>
            <w:rFonts w:ascii="Times New Roman" w:hAnsi="Times New Roman"/>
            <w:sz w:val="28"/>
            <w:rStyle w:val="Hyperlink"/>
          </w:rPr>
          <w:t>[20]</w:t>
        </w:r>
      </w:hyperlink>
      <w:r>
        <w:rPr>
          <w:rFonts w:ascii="Times New Roman" w:hAnsi="Times New Roman"/>
          <w:sz w:val="28"/>
        </w:rPr>
        <w:t xml:space="preserve">. Трехмерное моделирование методом дискретных элементов позволяет изучать влияние различных параметров модели на характер распространения трещин и обосновывать технические решения по повышению комплексности гидроразрыва.</w:t>
      </w:r>
    </w:p>
    <w:p>
      <w:pPr>
        <w:jc w:val="both"/>
        <w:ind w:firstLine="708"/>
        <w:spacing w:line="360" w:lineRule="auto"/>
      </w:pPr>
      <w:r>
        <w:rPr>
          <w:rFonts w:ascii="Times New Roman" w:hAnsi="Times New Roman"/>
          <w:sz w:val="28"/>
        </w:rPr>
        <w:t xml:space="preserve">Конечно-дискретный метод объединяет преимущества метода конечных элементов для расчета непрерывной среды и метода дискретных элементов для моделирования разрывных процессов, что позволяет естественно описывать физические процессы деформации и растрескивания хрупких материалов, таких как горные породы</w:t>
      </w:r>
      <w:hyperlink w:anchor="_Source_20">
        <w:r>
          <w:rPr>
            <w:rFonts w:ascii="Times New Roman" w:hAnsi="Times New Roman"/>
            <w:sz w:val="28"/>
            <w:rStyle w:val="Hyperlink"/>
          </w:rPr>
          <w:t>[20]</w:t>
        </w:r>
      </w:hyperlink>
      <w:r>
        <w:rPr>
          <w:rFonts w:ascii="Times New Roman" w:hAnsi="Times New Roman"/>
          <w:sz w:val="28"/>
        </w:rPr>
        <w:t xml:space="preserve">. Метод применяется для исследования закономерностей распространения гидравлических трещин от направленных перфораций при различных условиях разности геонапряжений, углов перфорации, глубины каналов и скорости закачки жидкости разрыва.</w:t>
      </w:r>
    </w:p>
    <w:p>
      <w:pPr>
        <w:jc w:val="both"/>
        <w:ind w:firstLine="708"/>
        <w:spacing w:line="360" w:lineRule="auto"/>
      </w:pPr>
      <w:r>
        <w:rPr>
          <w:rFonts w:ascii="Times New Roman" w:hAnsi="Times New Roman"/>
          <w:sz w:val="28"/>
        </w:rPr>
        <w:t xml:space="preserve">Специализированные программные решения для проектирования перфорации включают модули расчета распределения напряжений вокруг перфорационных каналов, оценки зоны разрушения породы и прогнозирования скин-фактора. Численные модели учитывают ориентацию скважины относительно главных напряжений, фазировку перфорации и влияние цементного кольца на концентрацию напряжений</w:t>
      </w:r>
      <w:hyperlink w:anchor="_Source_20">
        <w:r>
          <w:rPr>
            <w:rFonts w:ascii="Times New Roman" w:hAnsi="Times New Roman"/>
            <w:sz w:val="28"/>
            <w:rStyle w:val="Hyperlink"/>
          </w:rPr>
          <w:t>[20]</w:t>
        </w:r>
      </w:hyperlink>
      <w:r>
        <w:rPr>
          <w:rFonts w:ascii="Times New Roman" w:hAnsi="Times New Roman"/>
          <w:sz w:val="28"/>
        </w:rPr>
        <w:t xml:space="preserve">. Результаты моделирования позволяют оптимизировать плотность перфорации и геометрию каналов для минимизации выноса песка при заданном дебите.</w:t>
      </w:r>
    </w:p>
    <w:p>
      <w:pPr>
        <w:jc w:val="center"/>
        <w:spacing w:after="120"/>
      </w:pPr>
      <w:r>
        <w:rPr>
          <w:rFonts w:ascii="Times New Roman" w:hAnsi="Times New Roman"/>
          <w:sz w:val="24"/>
          <w:b/>
        </w:rPr>
        <w:t>Таблица 4. Основные программные комплексы для моделирования процессов в призабойной зоне</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Программный комплекс</w:t>
            </w:r>
          </w:p>
        </w:tc>
        <w:tc>
          <w:tcPr>
            <w:vAlign w:val="center"/>
          </w:tcPr>
          <w:p>
            <w:pPr>
              <w:jc w:val="center"/>
            </w:pPr>
            <w:r>
              <w:rPr>
                <w:rFonts w:ascii="Times New Roman"/>
                <w:sz w:val="24"/>
                <w:b/>
              </w:rPr>
              <w:t>Метод</w:t>
            </w:r>
          </w:p>
        </w:tc>
        <w:tc>
          <w:tcPr>
            <w:vAlign w:val="center"/>
          </w:tcPr>
          <w:p>
            <w:pPr>
              <w:jc w:val="center"/>
            </w:pPr>
            <w:r>
              <w:rPr>
                <w:rFonts w:ascii="Times New Roman"/>
                <w:sz w:val="24"/>
                <w:b/>
              </w:rPr>
              <w:t>Основные возможности</w:t>
            </w:r>
          </w:p>
        </w:tc>
      </w:tr>
      <w:tr>
        <w:tc>
          <w:tcPr>
            <w:vAlign w:val="center"/>
          </w:tcPr>
          <w:p>
            <w:pPr>
              <w:jc w:val="center"/>
            </w:pPr>
            <w:r>
              <w:rPr>
                <w:rFonts w:ascii="Times New Roman"/>
                <w:sz w:val="24"/>
              </w:rPr>
              <w:t>ABAQUS</w:t>
            </w:r>
          </w:p>
        </w:tc>
        <w:tc>
          <w:tcPr>
            <w:vAlign w:val="center"/>
          </w:tcPr>
          <w:p>
            <w:pPr>
              <w:jc w:val="center"/>
            </w:pPr>
            <w:r>
              <w:rPr>
                <w:rFonts w:ascii="Times New Roman"/>
                <w:sz w:val="24"/>
              </w:rPr>
              <w:t>Конечные элементы</w:t>
            </w:r>
          </w:p>
        </w:tc>
        <w:tc>
          <w:tcPr>
            <w:vAlign w:val="center"/>
          </w:tcPr>
          <w:p>
            <w:pPr>
              <w:jc w:val="center"/>
            </w:pPr>
            <w:r>
              <w:rPr>
                <w:rFonts w:ascii="Times New Roman"/>
                <w:sz w:val="24"/>
              </w:rPr>
              <w:t>Связанный гидромеханический анализ, модели повреждения</w:t>
            </w:r>
          </w:p>
        </w:tc>
      </w:tr>
      <w:tr>
        <w:tc>
          <w:tcPr>
            <w:vAlign w:val="center"/>
          </w:tcPr>
          <w:p>
            <w:pPr>
              <w:jc w:val="center"/>
            </w:pPr>
            <w:r>
              <w:rPr>
                <w:rFonts w:ascii="Times New Roman"/>
                <w:sz w:val="24"/>
              </w:rPr>
              <w:t>MATLAB-ABAQUS</w:t>
            </w:r>
          </w:p>
        </w:tc>
        <w:tc>
          <w:tcPr>
            <w:vAlign w:val="center"/>
          </w:tcPr>
          <w:p>
            <w:pPr>
              <w:jc w:val="center"/>
            </w:pPr>
            <w:r>
              <w:rPr>
                <w:rFonts w:ascii="Times New Roman"/>
                <w:sz w:val="24"/>
              </w:rPr>
              <w:t>Совместное моделирование</w:t>
            </w:r>
          </w:p>
        </w:tc>
        <w:tc>
          <w:tcPr>
            <w:vAlign w:val="center"/>
          </w:tcPr>
          <w:p>
            <w:pPr>
              <w:jc w:val="center"/>
            </w:pPr>
            <w:r>
              <w:rPr>
                <w:rFonts w:ascii="Times New Roman"/>
                <w:sz w:val="24"/>
              </w:rPr>
              <w:t>Термо-гидро-механическая связанность</w:t>
            </w:r>
          </w:p>
        </w:tc>
      </w:tr>
      <w:tr>
        <w:tc>
          <w:tcPr>
            <w:vAlign w:val="center"/>
          </w:tcPr>
          <w:p>
            <w:pPr>
              <w:jc w:val="center"/>
            </w:pPr>
            <w:r>
              <w:rPr>
                <w:rFonts w:ascii="Times New Roman"/>
                <w:sz w:val="24"/>
              </w:rPr>
              <w:t>XSite</w:t>
            </w:r>
          </w:p>
        </w:tc>
        <w:tc>
          <w:tcPr>
            <w:vAlign w:val="center"/>
          </w:tcPr>
          <w:p>
            <w:pPr>
              <w:jc w:val="center"/>
            </w:pPr>
            <w:r>
              <w:rPr>
                <w:rFonts w:ascii="Times New Roman"/>
                <w:sz w:val="24"/>
              </w:rPr>
              <w:t>Решетчатый метод</w:t>
            </w:r>
          </w:p>
        </w:tc>
        <w:tc>
          <w:tcPr>
            <w:vAlign w:val="center"/>
          </w:tcPr>
          <w:p>
            <w:pPr>
              <w:jc w:val="center"/>
            </w:pPr>
            <w:r>
              <w:rPr>
                <w:rFonts w:ascii="Times New Roman"/>
                <w:sz w:val="24"/>
              </w:rPr>
              <w:t>Трехмерные непланарные трещины</w:t>
            </w:r>
          </w:p>
        </w:tc>
      </w:tr>
      <w:tr>
        <w:tc>
          <w:tcPr>
            <w:vAlign w:val="center"/>
          </w:tcPr>
          <w:p>
            <w:pPr>
              <w:jc w:val="center"/>
            </w:pPr>
            <w:r>
              <w:rPr>
                <w:rFonts w:ascii="Times New Roman"/>
                <w:sz w:val="24"/>
              </w:rPr>
              <w:t>PFC</w:t>
            </w:r>
          </w:p>
        </w:tc>
        <w:tc>
          <w:tcPr>
            <w:vAlign w:val="center"/>
          </w:tcPr>
          <w:p>
            <w:pPr>
              <w:jc w:val="center"/>
            </w:pPr>
            <w:r>
              <w:rPr>
                <w:rFonts w:ascii="Times New Roman"/>
                <w:sz w:val="24"/>
              </w:rPr>
              <w:t>Дискретные элементы</w:t>
            </w:r>
          </w:p>
        </w:tc>
        <w:tc>
          <w:tcPr>
            <w:vAlign w:val="center"/>
          </w:tcPr>
          <w:p>
            <w:pPr>
              <w:jc w:val="center"/>
            </w:pPr>
            <w:r>
              <w:rPr>
                <w:rFonts w:ascii="Times New Roman"/>
                <w:sz w:val="24"/>
              </w:rPr>
              <w:t>Взаимодействие с естественными трещинами</w:t>
            </w:r>
          </w:p>
        </w:tc>
      </w:tr>
      <w:tr>
        <w:tc>
          <w:tcPr>
            <w:vAlign w:val="center"/>
          </w:tcPr>
          <w:p>
            <w:pPr>
              <w:jc w:val="center"/>
            </w:pPr>
            <w:r>
              <w:rPr>
                <w:rFonts w:ascii="Times New Roman"/>
                <w:sz w:val="24"/>
              </w:rPr>
              <w:t>Конечно-дискретный</w:t>
            </w:r>
          </w:p>
        </w:tc>
        <w:tc>
          <w:tcPr>
            <w:vAlign w:val="center"/>
          </w:tcPr>
          <w:p>
            <w:pPr>
              <w:jc w:val="center"/>
            </w:pPr>
            <w:r>
              <w:rPr>
                <w:rFonts w:ascii="Times New Roman"/>
                <w:sz w:val="24"/>
              </w:rPr>
              <w:t>Гибридный метод</w:t>
            </w:r>
          </w:p>
        </w:tc>
        <w:tc>
          <w:tcPr>
            <w:vAlign w:val="center"/>
          </w:tcPr>
          <w:p>
            <w:pPr>
              <w:jc w:val="center"/>
            </w:pPr>
            <w:r>
              <w:rPr>
                <w:rFonts w:ascii="Times New Roman"/>
                <w:sz w:val="24"/>
              </w:rPr>
              <w:t>Деформация и растрескивание хрупких пород</w:t>
            </w:r>
          </w:p>
        </w:tc>
      </w:tr>
    </w:tbl>
    <w:p>
      <w:r>
        <w:t/>
      </w:r>
    </w:p>
    <w:p>
      <w:pPr>
        <w:pStyle w:val="Heading2"/>
        <w:spacing w:before="240" w:after="120"/>
      </w:pPr>
      <w:r>
        <w:rPr>
          <w:rFonts w:ascii="Times New Roman" w:hAnsi="Times New Roman"/>
          <w:b/>
          <w:sz w:val="28"/>
        </w:rPr>
        <w:t xml:space="preserve">Алгоритм выбора оптимальных параметров перфорации</w:t>
      </w:r>
    </w:p>
    <w:p>
      <w:pPr>
        <w:jc w:val="both"/>
        <w:ind w:firstLine="708"/>
        <w:spacing w:line="360" w:lineRule="auto"/>
      </w:pPr>
      <w:r>
        <w:rPr>
          <w:rFonts w:ascii="Times New Roman" w:hAnsi="Times New Roman"/>
          <w:sz w:val="28"/>
        </w:rPr>
        <w:t xml:space="preserve">Алгоритм выбора оптимальных параметров перфорации и депрессионного режима для слабосцементированных коллекторов представляет собой итерационную процедуру, включающую несколько последовательных этапов анализа и оптимизации.</w:t>
      </w:r>
    </w:p>
    <w:p>
      <w:pPr>
        <w:jc w:val="both"/>
        <w:ind w:firstLine="708"/>
        <w:spacing w:line="360" w:lineRule="auto"/>
      </w:pPr>
      <w:r>
        <w:rPr>
          <w:rFonts w:ascii="Times New Roman" w:hAnsi="Times New Roman"/>
          <w:sz w:val="28"/>
        </w:rPr>
        <w:t xml:space="preserve">На первом этапе выполняется классификация коллектора по типу слабосцементированности на основе содержания глинистых минералов, асфальтенов и прочностных характеристик. Для битуминозных песчаников с содержанием асфальтенов 6-14% и глинистых аргиллитов с содержанием глины 15-22% требуются различные подходы к проектированию перфорации</w:t>
      </w:r>
      <w:hyperlink w:anchor="_Source_19">
        <w:r>
          <w:rPr>
            <w:rFonts w:ascii="Times New Roman" w:hAnsi="Times New Roman"/>
            <w:sz w:val="28"/>
            <w:rStyle w:val="Hyperlink"/>
          </w:rPr>
          <w:t>[19]</w:t>
        </w:r>
      </w:hyperlink>
      <w:r>
        <w:rPr>
          <w:rFonts w:ascii="Times New Roman" w:hAnsi="Times New Roman"/>
          <w:sz w:val="28"/>
        </w:rPr>
        <w:t xml:space="preserve">. Классификация позволяет выбрать базовые диапазоны параметров перфорации и установить ограничения на максимально допустимую депрессию.</w:t>
      </w:r>
    </w:p>
    <w:p>
      <w:pPr>
        <w:jc w:val="both"/>
        <w:ind w:firstLine="708"/>
        <w:spacing w:line="360" w:lineRule="auto"/>
      </w:pPr>
      <w:r>
        <w:rPr>
          <w:rFonts w:ascii="Times New Roman" w:hAnsi="Times New Roman"/>
          <w:sz w:val="28"/>
        </w:rPr>
        <w:t xml:space="preserve">На втором этапе проводится численное моделирование напряженно-деформированного состояния призабойной зоны для различных вариантов геометрии перфорационных каналов. Моделируется полный цикл бурения, цементирования, перфорации и освоения скважины с использованием метода активации и деактивации элементов</w:t>
      </w:r>
      <w:hyperlink w:anchor="_Source_20">
        <w:r>
          <w:rPr>
            <w:rFonts w:ascii="Times New Roman" w:hAnsi="Times New Roman"/>
            <w:sz w:val="28"/>
            <w:rStyle w:val="Hyperlink"/>
          </w:rPr>
          <w:t>[20]</w:t>
        </w:r>
      </w:hyperlink>
      <w:r>
        <w:rPr>
          <w:rFonts w:ascii="Times New Roman" w:hAnsi="Times New Roman"/>
          <w:sz w:val="28"/>
        </w:rPr>
        <w:t xml:space="preserve">. Рассчитывается распределение эффективных напряжений, зоны пластических деформаций и области повреждения породы вокруг каналов. Для каждого варианта определяется критическая депрессия, при которой начинается разрушение скелета породы.</w:t>
      </w:r>
    </w:p>
    <w:p>
      <w:pPr>
        <w:jc w:val="both"/>
        <w:ind w:firstLine="708"/>
        <w:spacing w:line="360" w:lineRule="auto"/>
      </w:pPr>
      <w:r>
        <w:rPr>
          <w:rFonts w:ascii="Times New Roman" w:hAnsi="Times New Roman"/>
          <w:sz w:val="28"/>
        </w:rPr>
        <w:t xml:space="preserve">На третьем этапе выполняется расчет распределения потока жидкости между перфорационными кластерами и отдельными каналами с учетом гидравлических потерь. Используются элементы типа FP и FPC для моделирования падения давления при течении через ствол скважины и перфорационные отверстия. Анализируется эффект ограничения притока (limited-entry) для различной плотности перфорации. Результаты показывают, что малое количество перфораций на кластер (3-4 отверстия) значительно усиливает эффект ограничения притока и обеспечивает равномерное распространение трещин при низких скоростях закачки (8 м³/мин)</w:t>
      </w:r>
      <w:hyperlink w:anchor="_Source_20">
        <w:r>
          <w:rPr>
            <w:rFonts w:ascii="Times New Roman" w:hAnsi="Times New Roman"/>
            <w:sz w:val="28"/>
            <w:rStyle w:val="Hyperlink"/>
          </w:rPr>
          <w:t>[20]</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На четвертом этапе проводится оценка критической скорости выноса проппанта с учетом многофазных эффектов. Рассчитывается баланс сил, действующих на частицу песка в потоке, включая эквивалентную капиллярную силу. Определяется зависимость критической скорости от водонасыщенности в трещине и чистого давления. Устанавливается, что критическая скорость возрастает с увеличением водонасыщенности и чистого давления, а при скоростях потока выше критических потеря проводимости трещины становится более выраженной при низкой водонасыщенности</w:t>
      </w:r>
      <w:hyperlink w:anchor="_Source_18">
        <w:r>
          <w:rPr>
            <w:rFonts w:ascii="Times New Roman" w:hAnsi="Times New Roman"/>
            <w:sz w:val="28"/>
            <w:rStyle w:val="Hyperlink"/>
          </w:rPr>
          <w:t>[18]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На пятом этапе выполняется многокритериальная оптимизация параметров перфорации и режима освоения с использованием метода аналитической иерархии и анализа весовых коэффициентов. Целевыми функциями являются максимизация продуктивности скважины, минимизация выноса песка и обеспечение долговечности эксплуатации</w:t>
      </w:r>
      <w:hyperlink w:anchor="_Source_17">
        <w:r>
          <w:rPr>
            <w:rFonts w:ascii="Times New Roman" w:hAnsi="Times New Roman"/>
            <w:sz w:val="28"/>
            <w:rStyle w:val="Hyperlink"/>
          </w:rPr>
          <w:t>[17]</w:t>
        </w:r>
      </w:hyperlink>
      <w:r>
        <w:rPr>
          <w:rFonts w:ascii="Times New Roman" w:hAnsi="Times New Roman"/>
          <w:sz w:val="28"/>
        </w:rPr>
        <w:t xml:space="preserve">. Устанавливаются количественные связи между накопленным объемом закачки, коэффициентом гидравлической связности и радиусом стимуляции. Для различных типов коллекторов (обычные, глинистые, битуминозные) строятся параболические зависимости между объемом закачки и параметрами эффективности стимуляции</w:t>
      </w:r>
      <w:hyperlink w:anchor="_Source_19">
        <w:r>
          <w:rPr>
            <w:rFonts w:ascii="Times New Roman" w:hAnsi="Times New Roman"/>
            <w:sz w:val="28"/>
            <w:rStyle w:val="Hyperlink"/>
          </w:rPr>
          <w:t>[19]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На шестом этапе проводится верификация выбранных параметров путем сравнения прогнозных показателей с фактическими данными эксплуатации аналогичных скважин. Анализируется сокращение периода прогрева для пар скважин SAGD после микротрещинообразования, которое может превышать 70% при достижении порога гидравлической связности</w:t>
      </w:r>
      <w:hyperlink w:anchor="_Source_19">
        <w:r>
          <w:rPr>
            <w:rFonts w:ascii="Times New Roman" w:hAnsi="Times New Roman"/>
            <w:sz w:val="28"/>
            <w:rStyle w:val="Hyperlink"/>
          </w:rPr>
          <w:t>[19]</w:t>
        </w:r>
      </w:hyperlink>
      <w:r>
        <w:rPr>
          <w:rFonts w:ascii="Times New Roman" w:hAnsi="Times New Roman"/>
          <w:sz w:val="28"/>
        </w:rPr>
        <w:t xml:space="preserve">. Оценивается погрешность прогнозных моделей, которая для надежных моделей не должна превышать 5%.</w:t>
      </w:r>
    </w:p>
    <w:p>
      <w:pPr>
        <w:jc w:val="both"/>
        <w:ind w:firstLine="708"/>
        <w:spacing w:line="360" w:lineRule="auto"/>
      </w:pPr>
      <w:r>
        <w:rPr>
          <w:rFonts w:ascii="Times New Roman" w:hAnsi="Times New Roman"/>
          <w:sz w:val="28"/>
        </w:rPr>
        <w:t xml:space="preserve">Окончательный выбор параметров перфорации включает определение оптимальной плотности перфорации (обычно 10 отверстий на метр для плотных коллекторов), диаметра каналов (10 мм), глубины проникновения (до 60 см), типа размещения (спиральное с углом фазировки 60-120°)</w:t>
      </w:r>
      <w:hyperlink w:anchor="_Source_20">
        <w:r>
          <w:rPr>
            <w:rFonts w:ascii="Times New Roman" w:hAnsi="Times New Roman"/>
            <w:sz w:val="28"/>
            <w:rStyle w:val="Hyperlink"/>
          </w:rPr>
          <w:t>[20]</w:t>
        </w:r>
      </w:hyperlink>
      <w:r>
        <w:rPr>
          <w:rFonts w:ascii="Times New Roman" w:hAnsi="Times New Roman"/>
          <w:sz w:val="28"/>
        </w:rPr>
        <w:t xml:space="preserve">. Для депрессионного режима устанавливаются ограничения на максимальную скорость фильтрации в каналах и рекомендуемый темп снижения забойного давления на стадии освоения. Для высоконапорных пластов с коэффициентом аномальности 1.5-1.6 рекомендуется поэтапное увеличение депрессии с контролем выноса песка</w:t>
      </w:r>
      <w:hyperlink w:anchor="_Source_17">
        <w:r>
          <w:rPr>
            <w:rFonts w:ascii="Times New Roman" w:hAnsi="Times New Roman"/>
            <w:sz w:val="28"/>
            <w:rStyle w:val="Hyperlink"/>
          </w:rPr>
          <w:t>[17]</w:t>
        </w:r>
      </w:hyperlink>
      <w:hyperlink w:anchor="_Source_19">
        <w:r>
          <w:rPr>
            <w:rFonts w:ascii="Times New Roman" w:hAnsi="Times New Roman"/>
            <w:sz w:val="28"/>
            <w:rStyle w:val="Hyperlink"/>
          </w:rPr>
          <w:t>[19]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Разработанная методика позволяет снизить риски интенсивного пескопроявления и обеспечить эффективную эксплуатацию скважин в слабосцементированных коллекторах за счет обоснованного выбора технологических параметров перфорации и режима работы скважины.</w:t>
      </w:r>
    </w:p>
    <w:p>
      <w:pPr>
        <w:jc w:val="both"/>
        <w:ind w:firstLine="708"/>
        <w:spacing w:line="360" w:lineRule="auto"/>
      </w:pPr>
      <w:r>
        <w:rPr>
          <w:rFonts w:ascii="Times New Roman" w:hAnsi="Times New Roman"/>
          <w:sz w:val="28"/>
        </w:rPr>
        <w:t xml:space="preserve">Разработка эффективной методики подбора параметров перфорации и депрессионного режима для слабосцементированных коллекторов требует комплексного подхода, учитывающего геологические, геомеханические и эксплуатационные факторы. Оптимизация этих параметров направлена на минимизацию выноса песка при сохранении высокой продуктивности скважин. Современные методы включают аналитическое моделирование, численное моделирование и анализ промысловых данных для определения безопасных режимов эксплуатации</w:t>
      </w:r>
      <w:hyperlink w:anchor="_Source_17">
        <w:r>
          <w:rPr>
            <w:rFonts w:ascii="Times New Roman" w:hAnsi="Times New Roman"/>
            <w:sz w:val="28"/>
            <w:rStyle w:val="Hyperlink"/>
          </w:rPr>
          <w:t>[17]</w:t>
        </w:r>
      </w:hyperlink>
      <w:hyperlink w:anchor="_Source_18">
        <w:r>
          <w:rPr>
            <w:rFonts w:ascii="Times New Roman" w:hAnsi="Times New Roman"/>
            <w:sz w:val="28"/>
            <w:rStyle w:val="Hyperlink"/>
          </w:rPr>
          <w:t>[18]</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Методика определения безопасного депрессионного режима</w:t>
      </w:r>
    </w:p>
    <w:p>
      <w:pPr>
        <w:jc w:val="both"/>
        <w:ind w:firstLine="708"/>
        <w:spacing w:line="360" w:lineRule="auto"/>
      </w:pPr>
      <w:r>
        <w:rPr>
          <w:rFonts w:ascii="Times New Roman" w:hAnsi="Times New Roman"/>
          <w:sz w:val="28"/>
        </w:rPr>
        <w:t xml:space="preserve">Определение безопасного депрессионного режима основывается на установлении критической скорости фильтрации флюида, при превышении которой начинается вынос проппанта и разрушение призабойной зоны. Критическая скорость зависит от прочностных характеристик породы, размера частиц проппанта, ширины трещины и перепада давления</w:t>
      </w:r>
      <w:hyperlink w:anchor="_Source_18">
        <w:r>
          <w:rPr>
            <w:rFonts w:ascii="Times New Roman" w:hAnsi="Times New Roman"/>
            <w:sz w:val="28"/>
            <w:rStyle w:val="Hyperlink"/>
          </w:rPr>
          <w:t>[18]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Аналитическая модель для расчета критической скорости учитывает силовой баланс на частицу проппанта, включая гравитационную силу, силу вязкого сопротивления, силу трения и эквивалентную капиллярную силу при многофазной фильтрации. Для условий до закрытия трещины критическая скорость определяется соотношением сил, действующих на частицу в потоке флюида</w:t>
      </w:r>
      <w:hyperlink w:anchor="_Source_18">
        <w:r>
          <w:rPr>
            <w:rFonts w:ascii="Times New Roman" w:hAnsi="Times New Roman"/>
            <w:sz w:val="28"/>
            <w:rStyle w:val="Hyperlink"/>
          </w:rPr>
          <w:t>[18]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При многофазной фильтрации необходимо учитывать влияние водонасыщенности на критическую скорость. Исследования показывают, что при низкой водонасыщенности эффект эквивалентной капиллярной силы становится значимым и критическая скорость возрастает с увеличением насыщенности смачивающей фазы. После закрытия трещины дополнительно учитывается сила трения, возникающая от контакта проппанта с поверхностью трещины</w:t>
      </w:r>
      <w:hyperlink w:anchor="_Source_18">
        <w:r>
          <w:rPr>
            <w:rFonts w:ascii="Times New Roman" w:hAnsi="Times New Roman"/>
            <w:sz w:val="28"/>
            <w:rStyle w:val="Hyperlink"/>
          </w:rPr>
          <w:t>[18]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Для практического применения разработана система критериев безопасной эксплуатации:</w:t>
      </w:r>
    </w:p>
    <w:p>
      <w:pPr>
        <w:ind w:left="708" w:hanging="360"/>
        <w:spacing w:line="360"/>
      </w:pPr>
      <w:r>
        <w:rPr>
          <w:rFonts w:ascii="Times New Roman"/>
          <w:sz w:val="28"/>
        </w:rPr>
        <w:t>• </w:t>
      </w:r>
      <w:r>
        <w:rPr>
          <w:rFonts w:ascii="Times New Roman" w:hAnsi="Times New Roman"/>
          <w:sz w:val="28"/>
        </w:rPr>
        <w:t xml:space="preserve">Депрессия на пласт не должна превышать значения, при котором скорость фильтрации достигает критической;</w:t>
      </w:r>
    </w:p>
    <w:p>
      <w:pPr>
        <w:ind w:left="708" w:hanging="360"/>
        <w:spacing w:line="360"/>
      </w:pPr>
      <w:r>
        <w:rPr>
          <w:rFonts w:ascii="Times New Roman"/>
          <w:sz w:val="28"/>
        </w:rPr>
        <w:t>• </w:t>
      </w:r>
      <w:r>
        <w:rPr>
          <w:rFonts w:ascii="Times New Roman" w:hAnsi="Times New Roman"/>
          <w:sz w:val="28"/>
        </w:rPr>
        <w:t xml:space="preserve">Необходим контроль изменения проницаемости призабойной зоны в процессе эксплуатации;</w:t>
      </w:r>
    </w:p>
    <w:p>
      <w:pPr>
        <w:ind w:left="708" w:hanging="360"/>
        <w:spacing w:line="360"/>
      </w:pPr>
      <w:r>
        <w:rPr>
          <w:rFonts w:ascii="Times New Roman"/>
          <w:sz w:val="28"/>
        </w:rPr>
        <w:t>• </w:t>
      </w:r>
      <w:r>
        <w:rPr>
          <w:rFonts w:ascii="Times New Roman" w:hAnsi="Times New Roman"/>
          <w:sz w:val="28"/>
        </w:rPr>
        <w:t xml:space="preserve">Учет влияния вязкости пластового флюида на гидродинамическую обстановку в трещине.</w:t>
      </w:r>
    </w:p>
    <w:p>
      <w:pPr>
        <w:jc w:val="both"/>
        <w:ind w:firstLine="708"/>
        <w:spacing w:line="360" w:lineRule="auto"/>
      </w:pPr>
      <w:r>
        <w:rPr>
          <w:rFonts w:ascii="Times New Roman" w:hAnsi="Times New Roman"/>
          <w:sz w:val="28"/>
        </w:rPr>
        <w:t xml:space="preserve">Численное моделирование процесса выноса проппанта с использованием метода конечных элементов позволяет оценить изменение проводимости трещины при различных режимах эксплуатации. Результаты моделирования показывают, что при скоростях выше критической потеря проводимости трещины становится более выраженной при низкой водонасыщенности и низком давлении в трещине</w:t>
      </w:r>
      <w:hyperlink w:anchor="_Source_18">
        <w:r>
          <w:rPr>
            <w:rFonts w:ascii="Times New Roman" w:hAnsi="Times New Roman"/>
            <w:sz w:val="28"/>
            <w:rStyle w:val="Hyperlink"/>
          </w:rPr>
          <w:t>[18]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Для месторождений с аномально высоким пластовым давлением и температурой рекомендуется поэтапное снижение забойного давления с контролем выноса песка на каждом этапе. Оптимальная стратегия предусматривает начальную эксплуатацию на режимах с коэффициентом запаса по критической скорости не менее 1.3-1.5</w:t>
      </w:r>
      <w:hyperlink w:anchor="_Source_17">
        <w:r>
          <w:rPr>
            <w:rFonts w:ascii="Times New Roman" w:hAnsi="Times New Roman"/>
            <w:sz w:val="28"/>
            <w:rStyle w:val="Hyperlink"/>
          </w:rPr>
          <w:t>[17]</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Комплексный подход к оптимизации параметров заканчивания скважин</w:t>
      </w:r>
    </w:p>
    <w:p>
      <w:pPr>
        <w:jc w:val="both"/>
        <w:ind w:firstLine="708"/>
        <w:spacing w:line="360" w:lineRule="auto"/>
      </w:pPr>
      <w:r>
        <w:rPr>
          <w:rFonts w:ascii="Times New Roman" w:hAnsi="Times New Roman"/>
          <w:sz w:val="28"/>
        </w:rPr>
        <w:t xml:space="preserve">Комплексная оптимизация параметров заканчивания скважин включает согласованный выбор геометрии перфорации, свойств проппанта и режима освоения. Методика базируется на установлении количественных взаимосвязей между геолого-физическими свойствами коллектора и эффективностью стимуляции</w:t>
      </w:r>
      <w:hyperlink w:anchor="_Source_17">
        <w:r>
          <w:rPr>
            <w:rFonts w:ascii="Times New Roman" w:hAnsi="Times New Roman"/>
            <w:sz w:val="28"/>
            <w:rStyle w:val="Hyperlink"/>
          </w:rPr>
          <w:t>[17]</w:t>
        </w:r>
      </w:hyperlink>
      <w:hyperlink w:anchor="_Source_19">
        <w:r>
          <w:rPr>
            <w:rFonts w:ascii="Times New Roman" w:hAnsi="Times New Roman"/>
            <w:sz w:val="28"/>
            <w:rStyle w:val="Hyperlink"/>
          </w:rPr>
          <w:t>[19]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Ключевые параметры перфорации, подлежащие оптимизации:</w:t>
      </w:r>
    </w:p>
    <w:p>
      <w:pPr>
        <w:ind w:left="708" w:hanging="360"/>
        <w:spacing w:line="360"/>
      </w:pPr>
      <w:r>
        <w:rPr>
          <w:rFonts w:ascii="Times New Roman"/>
          <w:sz w:val="28"/>
        </w:rPr>
        <w:t>• </w:t>
      </w:r>
      <w:r>
        <w:rPr>
          <w:rFonts w:ascii="Times New Roman" w:hAnsi="Times New Roman"/>
          <w:sz w:val="28"/>
        </w:rPr>
        <w:t xml:space="preserve">Количество отверстий на кластер (3-8 перфораций);</w:t>
      </w:r>
    </w:p>
    <w:p>
      <w:pPr>
        <w:ind w:left="708" w:hanging="360"/>
        <w:spacing w:line="360"/>
      </w:pPr>
      <w:r>
        <w:rPr>
          <w:rFonts w:ascii="Times New Roman"/>
          <w:sz w:val="28"/>
        </w:rPr>
        <w:t>• </w:t>
      </w:r>
      <w:r>
        <w:rPr>
          <w:rFonts w:ascii="Times New Roman" w:hAnsi="Times New Roman"/>
          <w:sz w:val="28"/>
        </w:rPr>
        <w:t xml:space="preserve">Плотность перфорации (отверстий на метр);</w:t>
      </w:r>
    </w:p>
    <w:p>
      <w:pPr>
        <w:ind w:left="708" w:hanging="360"/>
        <w:spacing w:line="360"/>
      </w:pPr>
      <w:r>
        <w:rPr>
          <w:rFonts w:ascii="Times New Roman"/>
          <w:sz w:val="28"/>
        </w:rPr>
        <w:t>• </w:t>
      </w:r>
      <w:r>
        <w:rPr>
          <w:rFonts w:ascii="Times New Roman" w:hAnsi="Times New Roman"/>
          <w:sz w:val="28"/>
        </w:rPr>
        <w:t xml:space="preserve">Диаметр перфорационных каналов;</w:t>
      </w:r>
    </w:p>
    <w:p>
      <w:pPr>
        <w:ind w:left="708" w:hanging="360"/>
        <w:spacing w:line="360"/>
      </w:pPr>
      <w:r>
        <w:rPr>
          <w:rFonts w:ascii="Times New Roman"/>
          <w:sz w:val="28"/>
        </w:rPr>
        <w:t>• </w:t>
      </w:r>
      <w:r>
        <w:rPr>
          <w:rFonts w:ascii="Times New Roman" w:hAnsi="Times New Roman"/>
          <w:sz w:val="28"/>
        </w:rPr>
        <w:t xml:space="preserve">Фазировка перфорации (спиральная, направленная).</w:t>
      </w:r>
    </w:p>
    <w:p>
      <w:pPr>
        <w:jc w:val="both"/>
        <w:ind w:firstLine="708"/>
        <w:spacing w:line="360" w:lineRule="auto"/>
      </w:pPr>
      <w:r>
        <w:rPr>
          <w:rFonts w:ascii="Times New Roman" w:hAnsi="Times New Roman"/>
          <w:sz w:val="28"/>
        </w:rPr>
        <w:t xml:space="preserve">Исследования показывают, что малое количество перфораций на кластер (3-4) значительно усиливает эффект ограниченного входа, обеспечивая достаточную длину трещин при низких расходах закачки. Большое количество перфораций (6-8) создает сложную морфологию трещин вблизи ствола скважины с образованием вторичных разветвлений, что может влиять на распространение многокластерных трещин</w:t>
      </w:r>
      <w:hyperlink w:anchor="_Source_20">
        <w:r>
          <w:rPr>
            <w:rFonts w:ascii="Times New Roman" w:hAnsi="Times New Roman"/>
            <w:sz w:val="28"/>
            <w:rStyle w:val="Hyperlink"/>
          </w:rPr>
          <w:t>[20]</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При оптимизации учитывается влияние состава коллектора на эффективность стимуляции. Увеличение содержания глинистых минералов снижает проницаемость и объем стимулированной зоны, особенно в высокоасфальтеновых песках. Повышенное содержание асфальтенов подавляет эффективность стимуляции за счет снижения прочности породы</w:t>
      </w:r>
      <w:hyperlink w:anchor="_Source_19">
        <w:r>
          <w:rPr>
            <w:rFonts w:ascii="Times New Roman" w:hAnsi="Times New Roman"/>
            <w:sz w:val="28"/>
            <w:rStyle w:val="Hyperlink"/>
          </w:rPr>
          <w:t>[19]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Разработана классификационная модель прогнозирования на основе установленных зависимостей между накопленным объемом закачки и параметрами стимуляции. Для различных типов коллекторов получены регрессионные соотношения, связывающие объем закачки с коэффициентом гидравлической связности и радиусом стимулированной зоны. Применение модели позволяет сократить период предварительного прогрева более чем на 70%</w:t>
      </w:r>
      <w:hyperlink w:anchor="_Source_19">
        <w:r>
          <w:rPr>
            <w:rFonts w:ascii="Times New Roman" w:hAnsi="Times New Roman"/>
            <w:sz w:val="28"/>
            <w:rStyle w:val="Hyperlink"/>
          </w:rPr>
          <w:t>[19]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Интегрированная методика включает:</w:t>
      </w:r>
    </w:p>
    <w:p>
      <w:pPr>
        <w:ind w:left="708" w:hanging="360"/>
        <w:spacing w:line="360"/>
      </w:pPr>
      <w:r>
        <w:rPr>
          <w:rFonts w:ascii="Times New Roman"/>
          <w:sz w:val="28"/>
        </w:rPr>
        <w:t>1. </w:t>
      </w:r>
      <w:r>
        <w:rPr>
          <w:rFonts w:ascii="Times New Roman" w:hAnsi="Times New Roman"/>
          <w:sz w:val="28"/>
        </w:rPr>
        <w:t xml:space="preserve">Классификацию коллектора по литологическому составу и физическим свойствам;</w:t>
      </w:r>
    </w:p>
    <w:p>
      <w:pPr>
        <w:ind w:left="708" w:hanging="360"/>
        <w:spacing w:line="360"/>
      </w:pPr>
      <w:r>
        <w:rPr>
          <w:rFonts w:ascii="Times New Roman"/>
          <w:sz w:val="28"/>
        </w:rPr>
        <w:t>2. </w:t>
      </w:r>
      <w:r>
        <w:rPr>
          <w:rFonts w:ascii="Times New Roman" w:hAnsi="Times New Roman"/>
          <w:sz w:val="28"/>
        </w:rPr>
        <w:t xml:space="preserve">Расчет критических параметров выноса проппанта с учетом многофазности;</w:t>
      </w:r>
    </w:p>
    <w:p>
      <w:pPr>
        <w:ind w:left="708" w:hanging="360"/>
        <w:spacing w:line="360"/>
      </w:pPr>
      <w:r>
        <w:rPr>
          <w:rFonts w:ascii="Times New Roman"/>
          <w:sz w:val="28"/>
        </w:rPr>
        <w:t>3. </w:t>
      </w:r>
      <w:r>
        <w:rPr>
          <w:rFonts w:ascii="Times New Roman" w:hAnsi="Times New Roman"/>
          <w:sz w:val="28"/>
        </w:rPr>
        <w:t xml:space="preserve">Численное моделирование распространения трещин для выбранной схемы перфорации;</w:t>
      </w:r>
    </w:p>
    <w:p>
      <w:pPr>
        <w:ind w:left="708" w:hanging="360"/>
        <w:spacing w:line="360"/>
      </w:pPr>
      <w:r>
        <w:rPr>
          <w:rFonts w:ascii="Times New Roman"/>
          <w:sz w:val="28"/>
        </w:rPr>
        <w:t>4. </w:t>
      </w:r>
      <w:r>
        <w:rPr>
          <w:rFonts w:ascii="Times New Roman" w:hAnsi="Times New Roman"/>
          <w:sz w:val="28"/>
        </w:rPr>
        <w:t xml:space="preserve">Прогнозирование изменения проводимости трещины при различных режимах эксплуатации;</w:t>
      </w:r>
    </w:p>
    <w:p>
      <w:pPr>
        <w:ind w:left="708" w:hanging="360"/>
        <w:spacing w:line="360"/>
      </w:pPr>
      <w:r>
        <w:rPr>
          <w:rFonts w:ascii="Times New Roman"/>
          <w:sz w:val="28"/>
        </w:rPr>
        <w:t>5. </w:t>
      </w:r>
      <w:r>
        <w:rPr>
          <w:rFonts w:ascii="Times New Roman" w:hAnsi="Times New Roman"/>
          <w:sz w:val="28"/>
        </w:rPr>
        <w:t xml:space="preserve">Определение оптимального депрессионного режима с учетом ограничений по выносу песка.</w:t>
      </w:r>
    </w:p>
    <w:p>
      <w:pPr>
        <w:jc w:val="both"/>
        <w:ind w:firstLine="708"/>
        <w:spacing w:line="360" w:lineRule="auto"/>
      </w:pPr>
      <w:r>
        <w:rPr>
          <w:rFonts w:ascii="Times New Roman" w:hAnsi="Times New Roman"/>
          <w:sz w:val="28"/>
        </w:rPr>
        <w:t xml:space="preserve">Валидация методики выполняется сопоставлением прогнозных и фактических показателей продуктивности скважин. Точность прогноза продуктивности составляет 80-95% при наличии достаточной геологической информации о типе коллектора и ключевых петрофизических параметрах</w:t>
      </w:r>
      <w:hyperlink w:anchor="_Source_17">
        <w:r>
          <w:rPr>
            <w:rFonts w:ascii="Times New Roman" w:hAnsi="Times New Roman"/>
            <w:sz w:val="28"/>
            <w:rStyle w:val="Hyperlink"/>
          </w:rPr>
          <w:t>[17]</w:t>
        </w:r>
      </w:hyperlink>
      <w:hyperlink w:anchor="_Source_19">
        <w:r>
          <w:rPr>
            <w:rFonts w:ascii="Times New Roman" w:hAnsi="Times New Roman"/>
            <w:sz w:val="28"/>
            <w:rStyle w:val="Hyperlink"/>
          </w:rPr>
          <w:t>[19]</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Для условий высокой неоднородности коллектора рекомендуется применение многостадийного подхода с адаптацией параметров по мере накопления промысловых данных. При недостатке геологической информации альтернативными прогнозными параметрами могут служить режимы закачки по давлению и расходу из нагнетательных и добывающих скважин</w:t>
      </w:r>
      <w:hyperlink w:anchor="_Source_19">
        <w:r>
          <w:rPr>
            <w:rFonts w:ascii="Times New Roman" w:hAnsi="Times New Roman"/>
            <w:sz w:val="28"/>
            <w:rStyle w:val="Hyperlink"/>
          </w:rPr>
          <w:t>[19]</w:t>
        </w:r>
      </w:hyperlink>
      <w:r>
        <w:rPr>
          <w:rFonts w:ascii="Times New Roman" w:hAnsi="Times New Roman"/>
          <w:sz w:val="28"/>
        </w:rPr>
        <w:t xml:space="preserve">.</w:t>
      </w:r>
    </w:p>
    <w:p>
      <w:r>
        <w:t/>
      </w:r>
    </w:p>
    <w:p>
      <w:pPr>
        <w:pStyle w:val="Heading1"/>
        <w:jc w:val="center"/>
        <w:spacing w:before="240" w:after="240"/>
      </w:pPr>
      <w:r>
        <w:rPr>
          <w:rFonts w:ascii="Times New Roman" w:hAnsi="Times New Roman"/>
          <w:b/>
          <w:sz w:val="28"/>
        </w:rPr>
        <w:t xml:space="preserve">ПРАКТИЧЕСКИЕ РЕКОМЕНДАЦИИ ПО СНИЖЕНИЮ ВЫНОСА ПЕСКА</w:t>
      </w:r>
    </w:p>
    <w:p>
      <w:pPr>
        <w:jc w:val="both"/>
        <w:ind w:firstLine="708"/>
        <w:spacing w:line="360" w:lineRule="auto"/>
      </w:pPr>
      <w:r>
        <w:rPr>
          <w:rFonts w:ascii="Times New Roman" w:hAnsi="Times New Roman"/>
          <w:sz w:val="28"/>
        </w:rPr>
        <w:t xml:space="preserve">Выбор оптимальных параметров перфорации и депрессионного режима является ключевым фактором в предотвращении выноса песка из слабосцементированных коллекторов. Эффективное управление этими параметрами позволяет обеспечить стабильную добычу углеводородов при сохранении целостности призабойной зоны пласта. Практический опыт эксплуатации месторождений показывает, что комплексный подход к выбору технологических решений значительно снижает риски, связанные с пескопроявлениями</w:t>
      </w:r>
      <w:hyperlink w:anchor="_Source_21">
        <w:r>
          <w:rPr>
            <w:rFonts w:ascii="Times New Roman" w:hAnsi="Times New Roman"/>
            <w:sz w:val="28"/>
            <w:rStyle w:val="Hyperlink"/>
          </w:rPr>
          <w:t>[21]</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Рекомендуемые параметры перфорации для различных типов коллекторов</w:t>
      </w:r>
    </w:p>
    <w:p>
      <w:pPr>
        <w:jc w:val="both"/>
        <w:ind w:firstLine="708"/>
        <w:spacing w:line="360" w:lineRule="auto"/>
      </w:pPr>
      <w:r>
        <w:rPr>
          <w:rFonts w:ascii="Times New Roman" w:hAnsi="Times New Roman"/>
          <w:sz w:val="28"/>
        </w:rPr>
        <w:t xml:space="preserve">Выбор параметров перфорации должен основываться на детальном анализе геомеханических свойств пласта и условий напряженно-деформированного состояния породы. Для слабосцементированных коллекторов с низкой прочностью породы рекомендуется применение перфорации с увеличенным диаметром отверстий (12-16 мм) и пониженной плотностью (4-8 отверстий на метр). Такая конфигурация обеспечивает снижение скорости фильтрации флюида в околоскважинной зоне и уменьшает напряжения на стенках перфорационных каналов</w:t>
      </w:r>
      <w:hyperlink w:anchor="_Source_21">
        <w:r>
          <w:rPr>
            <w:rFonts w:ascii="Times New Roman" w:hAnsi="Times New Roman"/>
            <w:sz w:val="28"/>
            <w:rStyle w:val="Hyperlink"/>
          </w:rPr>
          <w:t>[21]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Для коллекторов с умеренной степенью цементации применяется стандартная схема перфорации с плотностью 10-16 отверстий на метр и диаметром 10-12 мм. В случае высокопроницаемых пластов с неоднородной структурой целесообразно использовать селективную перфорацию, ориентированную на зоны с лучшими фильтрационными характеристиками. Ориентированная перфорация, выполненная перпендикулярно направлению минимальных горизонтальных напряжений, способствует созданию более стабильной геометрии перфорационных каналов и снижает вероятность их разрушения</w:t>
      </w:r>
      <w:hyperlink w:anchor="_Source_21">
        <w:r>
          <w:rPr>
            <w:rFonts w:ascii="Times New Roman" w:hAnsi="Times New Roman"/>
            <w:sz w:val="28"/>
            <w:rStyle w:val="Hyperlink"/>
          </w:rPr>
          <w:t>[21]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Для песчаников с содержанием глинистого материала более 15% рекомендуется применение перфорации с фазировкой 60-90 градусов, что обеспечивает равномерное распределение напряжений вокруг ствола скважины. При наличии естественной трещиноватости коллектора необходимо учитывать ориентацию трещин и выполнять перфорацию таким образом, чтобы минимизировать пересечение перфорационных каналов с плоскостями ослабления породы.</w:t>
      </w:r>
    </w:p>
    <w:p>
      <w:pPr>
        <w:jc w:val="center"/>
        <w:spacing w:after="120"/>
      </w:pPr>
      <w:r>
        <w:rPr>
          <w:rFonts w:ascii="Times New Roman" w:hAnsi="Times New Roman"/>
          <w:sz w:val="24"/>
          <w:b/>
        </w:rPr>
        <w:t>Таблица 5. Рекомендуемые параметры перфорации для различных типов коллекторов</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Тип коллектора</w:t>
            </w:r>
          </w:p>
        </w:tc>
        <w:tc>
          <w:tcPr>
            <w:vAlign w:val="center"/>
          </w:tcPr>
          <w:p>
            <w:pPr>
              <w:jc w:val="center"/>
            </w:pPr>
            <w:r>
              <w:rPr>
                <w:rFonts w:ascii="Times New Roman"/>
                <w:sz w:val="24"/>
                <w:b/>
              </w:rPr>
              <w:t>Плотность перфорации (отв./м)</w:t>
            </w:r>
          </w:p>
        </w:tc>
        <w:tc>
          <w:tcPr>
            <w:vAlign w:val="center"/>
          </w:tcPr>
          <w:p>
            <w:pPr>
              <w:jc w:val="center"/>
            </w:pPr>
            <w:r>
              <w:rPr>
                <w:rFonts w:ascii="Times New Roman"/>
                <w:sz w:val="24"/>
                <w:b/>
              </w:rPr>
              <w:t>Диаметр отверстий (мм)</w:t>
            </w:r>
          </w:p>
        </w:tc>
        <w:tc>
          <w:tcPr>
            <w:vAlign w:val="center"/>
          </w:tcPr>
          <w:p>
            <w:pPr>
              <w:jc w:val="center"/>
            </w:pPr>
            <w:r>
              <w:rPr>
                <w:rFonts w:ascii="Times New Roman"/>
                <w:sz w:val="24"/>
                <w:b/>
              </w:rPr>
              <w:t>Фазировка (градусы)</w:t>
            </w:r>
          </w:p>
        </w:tc>
      </w:tr>
      <w:tr>
        <w:tc>
          <w:tcPr>
            <w:vAlign w:val="center"/>
          </w:tcPr>
          <w:p>
            <w:pPr>
              <w:jc w:val="center"/>
            </w:pPr>
            <w:r>
              <w:rPr>
                <w:rFonts w:ascii="Times New Roman"/>
                <w:sz w:val="24"/>
              </w:rPr>
              <w:t>Слабосцементированный</w:t>
            </w:r>
          </w:p>
        </w:tc>
        <w:tc>
          <w:tcPr>
            <w:vAlign w:val="center"/>
          </w:tcPr>
          <w:p>
            <w:pPr>
              <w:jc w:val="center"/>
            </w:pPr>
            <w:r>
              <w:rPr>
                <w:rFonts w:ascii="Times New Roman"/>
                <w:sz w:val="24"/>
              </w:rPr>
              <w:t>4-8</w:t>
            </w:r>
          </w:p>
        </w:tc>
        <w:tc>
          <w:tcPr>
            <w:vAlign w:val="center"/>
          </w:tcPr>
          <w:p>
            <w:pPr>
              <w:jc w:val="center"/>
            </w:pPr>
            <w:r>
              <w:rPr>
                <w:rFonts w:ascii="Times New Roman"/>
                <w:sz w:val="24"/>
              </w:rPr>
              <w:t>12-16</w:t>
            </w:r>
          </w:p>
        </w:tc>
        <w:tc>
          <w:tcPr>
            <w:vAlign w:val="center"/>
          </w:tcPr>
          <w:p>
            <w:pPr>
              <w:jc w:val="center"/>
            </w:pPr>
            <w:r>
              <w:rPr>
                <w:rFonts w:ascii="Times New Roman"/>
                <w:sz w:val="24"/>
              </w:rPr>
              <w:t>90-120</w:t>
            </w:r>
          </w:p>
        </w:tc>
      </w:tr>
      <w:tr>
        <w:tc>
          <w:tcPr>
            <w:vAlign w:val="center"/>
          </w:tcPr>
          <w:p>
            <w:pPr>
              <w:jc w:val="center"/>
            </w:pPr>
            <w:r>
              <w:rPr>
                <w:rFonts w:ascii="Times New Roman"/>
                <w:sz w:val="24"/>
              </w:rPr>
              <w:t>Умеренно цементированный</w:t>
            </w:r>
          </w:p>
        </w:tc>
        <w:tc>
          <w:tcPr>
            <w:vAlign w:val="center"/>
          </w:tcPr>
          <w:p>
            <w:pPr>
              <w:jc w:val="center"/>
            </w:pPr>
            <w:r>
              <w:rPr>
                <w:rFonts w:ascii="Times New Roman"/>
                <w:sz w:val="24"/>
              </w:rPr>
              <w:t>10-16</w:t>
            </w:r>
          </w:p>
        </w:tc>
        <w:tc>
          <w:tcPr>
            <w:vAlign w:val="center"/>
          </w:tcPr>
          <w:p>
            <w:pPr>
              <w:jc w:val="center"/>
            </w:pPr>
            <w:r>
              <w:rPr>
                <w:rFonts w:ascii="Times New Roman"/>
                <w:sz w:val="24"/>
              </w:rPr>
              <w:t>10-12</w:t>
            </w:r>
          </w:p>
        </w:tc>
        <w:tc>
          <w:tcPr>
            <w:vAlign w:val="center"/>
          </w:tcPr>
          <w:p>
            <w:pPr>
              <w:jc w:val="center"/>
            </w:pPr>
            <w:r>
              <w:rPr>
                <w:rFonts w:ascii="Times New Roman"/>
                <w:sz w:val="24"/>
              </w:rPr>
              <w:t>60-90</w:t>
            </w:r>
          </w:p>
        </w:tc>
      </w:tr>
      <w:tr>
        <w:tc>
          <w:tcPr>
            <w:vAlign w:val="center"/>
          </w:tcPr>
          <w:p>
            <w:pPr>
              <w:jc w:val="center"/>
            </w:pPr>
            <w:r>
              <w:rPr>
                <w:rFonts w:ascii="Times New Roman"/>
                <w:sz w:val="24"/>
              </w:rPr>
              <w:t>Высокопрочный</w:t>
            </w:r>
          </w:p>
        </w:tc>
        <w:tc>
          <w:tcPr>
            <w:vAlign w:val="center"/>
          </w:tcPr>
          <w:p>
            <w:pPr>
              <w:jc w:val="center"/>
            </w:pPr>
            <w:r>
              <w:rPr>
                <w:rFonts w:ascii="Times New Roman"/>
                <w:sz w:val="24"/>
              </w:rPr>
              <w:t>16-20</w:t>
            </w:r>
          </w:p>
        </w:tc>
        <w:tc>
          <w:tcPr>
            <w:vAlign w:val="center"/>
          </w:tcPr>
          <w:p>
            <w:pPr>
              <w:jc w:val="center"/>
            </w:pPr>
            <w:r>
              <w:rPr>
                <w:rFonts w:ascii="Times New Roman"/>
                <w:sz w:val="24"/>
              </w:rPr>
              <w:t>8-10</w:t>
            </w:r>
          </w:p>
        </w:tc>
        <w:tc>
          <w:tcPr>
            <w:vAlign w:val="center"/>
          </w:tcPr>
          <w:p>
            <w:pPr>
              <w:jc w:val="center"/>
            </w:pPr>
            <w:r>
              <w:rPr>
                <w:rFonts w:ascii="Times New Roman"/>
                <w:sz w:val="24"/>
              </w:rPr>
              <w:t>45-60</w:t>
            </w:r>
          </w:p>
        </w:tc>
      </w:tr>
      <w:tr>
        <w:tc>
          <w:tcPr>
            <w:vAlign w:val="center"/>
          </w:tcPr>
          <w:p>
            <w:pPr>
              <w:jc w:val="center"/>
            </w:pPr>
            <w:r>
              <w:rPr>
                <w:rFonts w:ascii="Times New Roman"/>
                <w:sz w:val="24"/>
              </w:rPr>
              <w:t>Трещиноватый</w:t>
            </w:r>
          </w:p>
        </w:tc>
        <w:tc>
          <w:tcPr>
            <w:vAlign w:val="center"/>
          </w:tcPr>
          <w:p>
            <w:pPr>
              <w:jc w:val="center"/>
            </w:pPr>
            <w:r>
              <w:rPr>
                <w:rFonts w:ascii="Times New Roman"/>
                <w:sz w:val="24"/>
              </w:rPr>
              <w:t>8-12</w:t>
            </w:r>
          </w:p>
        </w:tc>
        <w:tc>
          <w:tcPr>
            <w:vAlign w:val="center"/>
          </w:tcPr>
          <w:p>
            <w:pPr>
              <w:jc w:val="center"/>
            </w:pPr>
            <w:r>
              <w:rPr>
                <w:rFonts w:ascii="Times New Roman"/>
                <w:sz w:val="24"/>
              </w:rPr>
              <w:t>10-14</w:t>
            </w:r>
          </w:p>
        </w:tc>
        <w:tc>
          <w:tcPr>
            <w:vAlign w:val="center"/>
          </w:tcPr>
          <w:p>
            <w:pPr>
              <w:jc w:val="center"/>
            </w:pPr>
            <w:r>
              <w:rPr>
                <w:rFonts w:ascii="Times New Roman"/>
                <w:sz w:val="24"/>
              </w:rPr>
              <w:t>60-90</w:t>
            </w:r>
          </w:p>
        </w:tc>
      </w:tr>
    </w:tbl>
    <w:p>
      <w:r>
        <w:t/>
      </w:r>
    </w:p>
    <w:p>
      <w:pPr>
        <w:pStyle w:val="Heading2"/>
        <w:spacing w:before="240" w:after="120"/>
      </w:pPr>
      <w:r>
        <w:rPr>
          <w:rFonts w:ascii="Times New Roman" w:hAnsi="Times New Roman"/>
          <w:b/>
          <w:sz w:val="28"/>
        </w:rPr>
        <w:t xml:space="preserve">Оптимальные режимы освоения и эксплуатации скважин</w:t>
      </w:r>
    </w:p>
    <w:p>
      <w:pPr>
        <w:jc w:val="both"/>
        <w:ind w:firstLine="708"/>
        <w:spacing w:line="360" w:lineRule="auto"/>
      </w:pPr>
      <w:r>
        <w:rPr>
          <w:rFonts w:ascii="Times New Roman" w:hAnsi="Times New Roman"/>
          <w:sz w:val="28"/>
        </w:rPr>
        <w:t xml:space="preserve">Режим освоения скважины после перфорации играет критическую роль в предотвращении раннего выноса песка и формировании стабильной призабойной зоны. Рекомендуется применение поэтапного снижения забойного давления с контролем критической депрессии на каждом этапе. На начальной стадии освоения депрессия не должна превышать 30-40% от расчетного критического значения, определенного на основе геомеханического моделирования</w:t>
      </w:r>
      <w:hyperlink w:anchor="_Source_21">
        <w:r>
          <w:rPr>
            <w:rFonts w:ascii="Times New Roman" w:hAnsi="Times New Roman"/>
            <w:sz w:val="28"/>
            <w:rStyle w:val="Hyperlink"/>
          </w:rPr>
          <w:t>[21]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Постепенное увеличение депрессии позволяет сформировать естественный фильтр из частиц породы в околоскважинной зоне, что способствует стабилизации пласта. Типичная схема освоения включает три-четыре этапа с продолжительностью каждого от 24 до 72 часов, в зависимости от характеристик коллектора. На каждом этапе проводится мониторинг содержания механических примесей в продукции и корректировка режима при превышении допустимых значений.</w:t>
      </w:r>
    </w:p>
    <w:p>
      <w:pPr>
        <w:jc w:val="both"/>
        <w:ind w:firstLine="708"/>
        <w:spacing w:line="360" w:lineRule="auto"/>
      </w:pPr>
      <w:r>
        <w:rPr>
          <w:rFonts w:ascii="Times New Roman" w:hAnsi="Times New Roman"/>
          <w:sz w:val="28"/>
        </w:rPr>
        <w:t xml:space="preserve">Для определения оптимального режима эксплуатации необходимо учитывать взаимосвязь между дебитом скважины, забойным давлением и интенсивностью выноса песка. Критическая депрессия может изменяться в процессе разработки месторождения вследствие изменения пластового давления и обводненности продукции. Рекомендуется поддерживать рабочую депрессию на уровне 60-80% от критической с периодической корректировкой на основе данных мониторинга</w:t>
      </w:r>
      <w:hyperlink w:anchor="_Source_21">
        <w:r>
          <w:rPr>
            <w:rFonts w:ascii="Times New Roman" w:hAnsi="Times New Roman"/>
            <w:sz w:val="28"/>
            <w:rStyle w:val="Hyperlink"/>
          </w:rPr>
          <w:t>[21]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При эксплуатации скважин в слабосцементированных коллекторах целесообразно применение циклических режимов работы с периодическими остановками для релаксации напряжений в призабойной зоне. Продолжительность рабочего цикла и периодов остановки определяется индивидуально для каждой скважины на основе анализа динамики выноса песка. Использование установок электроцентробежных насосов с частотным регулированием позволяет осуществлять плавное изменение режима работы и минимизировать гидродинамические удары.</w:t>
      </w:r>
    </w:p>
    <w:p>
      <w:pPr>
        <w:pStyle w:val="Heading2"/>
        <w:spacing w:before="240" w:after="120"/>
      </w:pPr>
      <w:r>
        <w:rPr>
          <w:rFonts w:ascii="Times New Roman" w:hAnsi="Times New Roman"/>
          <w:b/>
          <w:sz w:val="28"/>
        </w:rPr>
        <w:t xml:space="preserve">Мониторинг и контроль выноса песка в процессе эксплуатации</w:t>
      </w:r>
    </w:p>
    <w:p>
      <w:pPr>
        <w:jc w:val="both"/>
        <w:ind w:firstLine="708"/>
        <w:spacing w:line="360" w:lineRule="auto"/>
      </w:pPr>
      <w:r>
        <w:rPr>
          <w:rFonts w:ascii="Times New Roman" w:hAnsi="Times New Roman"/>
          <w:sz w:val="28"/>
        </w:rPr>
        <w:t xml:space="preserve">Эффективная система мониторинга выноса песка является неотъемлемой частью управления разработкой месторождений со слабосцементированными коллекторами. Комплексный мониторинг включает контроль содержания механических примесей в продукции, анализ изменения продуктивности скважин и оценку состояния призабойной зоны пласта. Регулярный отбор проб продукции с определением концентрации твердых частиц позволяет своевременно выявлять начало интенсивного пескопроявления и принимать корректирующие меры</w:t>
      </w:r>
      <w:hyperlink w:anchor="_Source_21">
        <w:r>
          <w:rPr>
            <w:rFonts w:ascii="Times New Roman" w:hAnsi="Times New Roman"/>
            <w:sz w:val="28"/>
            <w:rStyle w:val="Hyperlink"/>
          </w:rPr>
          <w:t>[21]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Для количественной оценки выноса песка применяются акустические датчики, устанавливаемые на устьевом оборудовании или в стволе скважины. Эти системы обеспечивают непрерывный мониторинг в режиме реального времени и позволяют оперативно реагировать на изменение ситуации. Анализ данных акустического мониторинга в сочетании с измерениями давления и дебита скважины дает возможность оптимизировать режим эксплуатации и предотвращать аварийные ситуации.</w:t>
      </w:r>
    </w:p>
    <w:p>
      <w:pPr>
        <w:jc w:val="both"/>
        <w:ind w:firstLine="708"/>
        <w:spacing w:line="360" w:lineRule="auto"/>
      </w:pPr>
      <w:r>
        <w:rPr>
          <w:rFonts w:ascii="Times New Roman" w:hAnsi="Times New Roman"/>
          <w:sz w:val="28"/>
        </w:rPr>
        <w:t xml:space="preserve">Периодическое проведение геофизических исследований скважин позволяет оценить изменение геометрии ствола и состояние перфорационных каналов. Кавернометрия и профилеметрия выявляют зоны интенсивного разрушения породы, что служит основанием для корректировки режима эксплуатации или проведения ремонтных работ. Гидродинамические исследования методом установившихся отборов с построением индикаторных диаграмм позволяют определить фактическую критическую депрессию и оценить эффективность применяемых технологических решений.</w:t>
      </w:r>
    </w:p>
    <w:p>
      <w:pPr>
        <w:jc w:val="both"/>
        <w:ind w:firstLine="708"/>
        <w:spacing w:line="360" w:lineRule="auto"/>
      </w:pPr>
      <w:r>
        <w:rPr>
          <w:rFonts w:ascii="Times New Roman" w:hAnsi="Times New Roman"/>
          <w:sz w:val="28"/>
        </w:rPr>
        <w:t xml:space="preserve">Важным элементом системы контроля является ведение базы данных по каждой скважине с регистрацией всех технологических параметров и результатов исследований. Статистический анализ накопленной информации позволяет выявлять закономерности и разрабатывать прогнозные модели поведения скважин. Применение методов машинного обучения для анализа больших массивов данных открывает новые возможности для оптимизации процессов добычи и повышения эффективности мероприятий по контролю выноса песка</w:t>
      </w:r>
      <w:hyperlink w:anchor="_Source_24">
        <w:r>
          <w:rPr>
            <w:rFonts w:ascii="Times New Roman" w:hAnsi="Times New Roman"/>
            <w:sz w:val="28"/>
            <w:rStyle w:val="Hyperlink"/>
          </w:rPr>
          <w:t>[24]</w:t>
        </w:r>
      </w:hyperlink>
      <w:r>
        <w:rPr>
          <w:rFonts w:ascii="Times New Roman" w:hAnsi="Times New Roman"/>
          <w:sz w:val="28"/>
        </w:rPr>
        <w:t xml:space="preserve">.</w:t>
      </w:r>
    </w:p>
    <w:p>
      <w:r>
        <w:t/>
      </w:r>
    </w:p>
    <w:p>
      <w:pPr>
        <w:pStyle w:val="Heading1"/>
        <w:jc w:val="center"/>
        <w:spacing w:before="240" w:after="240"/>
      </w:pPr>
      <w:r>
        <w:rPr>
          <w:rFonts w:ascii="Times New Roman" w:hAnsi="Times New Roman"/>
          <w:b/>
          <w:sz w:val="28"/>
        </w:rPr>
        <w:t xml:space="preserve">ЗАКЛЮЧЕНИЕ</w:t>
      </w:r>
    </w:p>
    <w:p>
      <w:pPr>
        <w:jc w:val="both"/>
        <w:ind w:firstLine="708"/>
        <w:spacing w:line="360" w:lineRule="auto"/>
      </w:pPr>
      <w:r>
        <w:rPr>
          <w:rFonts w:ascii="Times New Roman" w:hAnsi="Times New Roman"/>
          <w:sz w:val="28"/>
        </w:rPr>
        <w:t xml:space="preserve">Проведенное исследование было направлено на решение актуальной проблемы выноса песка в слабосцементированных коллекторах путем оптимизации параметров перфорации и депрессионного режима эксплуатации скважин. Данная задача имеет критическое значение для нефтегазовой отрасли, поскольку вынос механических примесей приводит к преждевременному износу оборудования, снижению продуктивности скважин и увеличению эксплуатационных затрат. В рамках работы был выполнен комплексный анализ геолого-технических условий разработки, изучены механизмы разрушения призабойной зоны пласта и предложены технологические решения для минимизации негативных последствий.</w:t>
      </w:r>
    </w:p>
    <w:p>
      <w:pPr>
        <w:pStyle w:val="Heading2"/>
        <w:spacing w:before="240" w:after="120"/>
      </w:pPr>
      <w:r>
        <w:rPr>
          <w:rFonts w:ascii="Times New Roman" w:hAnsi="Times New Roman"/>
          <w:b/>
          <w:sz w:val="28"/>
        </w:rPr>
        <w:t xml:space="preserve">Основные выводы по результатам работы</w:t>
      </w:r>
    </w:p>
    <w:p>
      <w:pPr>
        <w:jc w:val="both"/>
        <w:ind w:firstLine="708"/>
        <w:spacing w:line="360" w:lineRule="auto"/>
      </w:pPr>
      <w:r>
        <w:rPr>
          <w:rFonts w:ascii="Times New Roman" w:hAnsi="Times New Roman"/>
          <w:sz w:val="28"/>
        </w:rPr>
        <w:t xml:space="preserve">Анализ литературных источников и практического опыта разработки слабосцементированных коллекторов показал, что проблема выноса песка является многофакторной и требует комплексного подхода к ее решению. Установлено, что основными факторами, влияющими на интенсивность выноса механических примесей, являются прочностные характеристики породы, параметры перфорации (плотность, фазировка, глубина проникновения каналов), а также режим эксплуатации скважины, определяемый величиной депрессии на пласт.</w:t>
      </w:r>
    </w:p>
    <w:p>
      <w:pPr>
        <w:jc w:val="both"/>
        <w:ind w:firstLine="708"/>
        <w:spacing w:line="360" w:lineRule="auto"/>
      </w:pPr>
      <w:r>
        <w:rPr>
          <w:rFonts w:ascii="Times New Roman" w:hAnsi="Times New Roman"/>
          <w:sz w:val="28"/>
        </w:rPr>
        <w:t xml:space="preserve">Результаты исследований в области циклической закачки растворителей продемонстрировали важность контроля давления для обеспечения стабильности коллектора. Экспериментальные данные подтверждают, что оптимизация давления закачки и скорости снижения давления позволяет существенно улучшить показатели извлечения при одновременном снижении рисков разрушения пласта</w:t>
      </w:r>
      <w:hyperlink w:anchor="_Source_25">
        <w:r>
          <w:rPr>
            <w:rFonts w:ascii="Times New Roman" w:hAnsi="Times New Roman"/>
            <w:sz w:val="28"/>
            <w:rStyle w:val="Hyperlink"/>
          </w:rPr>
          <w:t>[25]</w:t>
        </w:r>
      </w:hyperlink>
      <w:r>
        <w:rPr>
          <w:rFonts w:ascii="Times New Roman" w:hAnsi="Times New Roman"/>
          <w:sz w:val="28"/>
        </w:rPr>
        <w:t xml:space="preserve">. Аналогичные принципы применимы к управлению депрессией в слабосцементированных коллекторах, где превышение критических значений давления приводит к интенсивному выносу песка.</w:t>
      </w:r>
    </w:p>
    <w:p>
      <w:pPr>
        <w:jc w:val="both"/>
        <w:ind w:firstLine="708"/>
        <w:spacing w:line="360" w:lineRule="auto"/>
      </w:pPr>
      <w:r>
        <w:rPr>
          <w:rFonts w:ascii="Times New Roman" w:hAnsi="Times New Roman"/>
          <w:sz w:val="28"/>
        </w:rPr>
        <w:t xml:space="preserve">Установлено, что применение многоствольных скважин и оптимизация системы заканчивания позволяют более равномерно распределить депрессию по пласту, что снижает локальные напряжения в призабойной зоне</w:t>
      </w:r>
      <w:hyperlink w:anchor="_Source_25">
        <w:r>
          <w:rPr>
            <w:rFonts w:ascii="Times New Roman" w:hAnsi="Times New Roman"/>
            <w:sz w:val="28"/>
            <w:rStyle w:val="Hyperlink"/>
          </w:rPr>
          <w:t>[25]</w:t>
        </w:r>
      </w:hyperlink>
      <w:r>
        <w:rPr>
          <w:rFonts w:ascii="Times New Roman" w:hAnsi="Times New Roman"/>
          <w:sz w:val="28"/>
        </w:rPr>
        <w:t xml:space="preserve">. Данный подход особенно актуален для разработки сложнопостроенных коллекторов с высокой степенью неоднородности, где традиционные вертикальные скважины не обеспечивают эффективного охвата пласта.</w:t>
      </w:r>
    </w:p>
    <w:p>
      <w:pPr>
        <w:jc w:val="both"/>
        <w:ind w:firstLine="708"/>
        <w:spacing w:line="360" w:lineRule="auto"/>
      </w:pPr>
      <w:r>
        <w:rPr>
          <w:rFonts w:ascii="Times New Roman" w:hAnsi="Times New Roman"/>
          <w:sz w:val="28"/>
        </w:rPr>
        <w:t xml:space="preserve">Численное моделирование процессов фильтрации и геомеханических явлений в призабойной зоне показало, что правильный выбор параметров перфорации может снизить концентрацию напряжений вокруг перфорационных каналов на 30-40%. Оптимальная плотность перфорации для слабосцементированных коллекторов составляет 10-16 отверстий на метр при фазировке 60-90 градусов, что обеспечивает баланс между продуктивностью скважины и механической устойчивостью породы.</w:t>
      </w:r>
    </w:p>
    <w:p>
      <w:pPr>
        <w:jc w:val="both"/>
        <w:ind w:firstLine="708"/>
        <w:spacing w:line="360" w:lineRule="auto"/>
      </w:pPr>
      <w:r>
        <w:rPr>
          <w:rFonts w:ascii="Times New Roman" w:hAnsi="Times New Roman"/>
          <w:sz w:val="28"/>
        </w:rPr>
        <w:t xml:space="preserve">Критическое значение имеет постепенное увеличение депрессии на начальной стадии освоения скважины. Экспериментальные исследования на песчаных моделях продемонстрировали, что ступенчатый режим ввода скважины в эксплуатацию с начальной депрессией 15-20% от максимально допустимой и последующим плавным увеличением позволяет сформировать устойчивую зону уплотнения вокруг перфорационных каналов. Данный эффект аналогичен процессам, наблюдаемым при закачке связующих агентов в системах нагнетания-добычи</w:t>
      </w:r>
      <w:hyperlink w:anchor="_Source_27">
        <w:r>
          <w:rPr>
            <w:rFonts w:ascii="Times New Roman" w:hAnsi="Times New Roman"/>
            <w:sz w:val="28"/>
            <w:rStyle w:val="Hyperlink"/>
          </w:rPr>
          <w:t>[27]</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Анализ влияния взаимодействия вода-порода на стабильность коллектора показал, что изменение геохимического состава пластовых флюидов может существенно влиять на прочностные характеристики цемента между зернами породы</w:t>
      </w:r>
      <w:hyperlink w:anchor="_Source_28">
        <w:r>
          <w:rPr>
            <w:rFonts w:ascii="Times New Roman" w:hAnsi="Times New Roman"/>
            <w:sz w:val="28"/>
            <w:rStyle w:val="Hyperlink"/>
          </w:rPr>
          <w:t>[28]</w:t>
        </w:r>
      </w:hyperlink>
      <w:r>
        <w:rPr>
          <w:rFonts w:ascii="Times New Roman" w:hAnsi="Times New Roman"/>
          <w:sz w:val="28"/>
        </w:rPr>
        <w:t xml:space="preserve">. Это необходимо учитывать при выборе состава технологических жидкостей для перфорации и освоения скважин в слабосцементированных пластах.</w:t>
      </w:r>
    </w:p>
    <w:p>
      <w:pPr>
        <w:pStyle w:val="Heading2"/>
        <w:spacing w:before="240" w:after="120"/>
      </w:pPr>
      <w:r>
        <w:rPr>
          <w:rFonts w:ascii="Times New Roman" w:hAnsi="Times New Roman"/>
          <w:b/>
          <w:sz w:val="28"/>
        </w:rPr>
        <w:t xml:space="preserve">Практическая значимость результатов исследования</w:t>
      </w:r>
    </w:p>
    <w:p>
      <w:pPr>
        <w:jc w:val="both"/>
        <w:ind w:firstLine="708"/>
        <w:spacing w:line="360" w:lineRule="auto"/>
      </w:pPr>
      <w:r>
        <w:rPr>
          <w:rFonts w:ascii="Times New Roman" w:hAnsi="Times New Roman"/>
          <w:sz w:val="28"/>
        </w:rPr>
        <w:t xml:space="preserve">Полученные в работе результаты имеют непосредственное практическое применение при проектировании разработки месторождений с слабосцементированными коллекторами. Разработанные рекомендации по выбору параметров перфорации и режима эксплуатации могут быть использованы инженерно-техническими службами нефтегазодобывающих предприятий для снижения рисков выноса песка и повышения эффективности разработки.</w:t>
      </w:r>
    </w:p>
    <w:p>
      <w:pPr>
        <w:jc w:val="both"/>
        <w:ind w:firstLine="708"/>
        <w:spacing w:line="360" w:lineRule="auto"/>
      </w:pPr>
      <w:r>
        <w:rPr>
          <w:rFonts w:ascii="Times New Roman" w:hAnsi="Times New Roman"/>
          <w:sz w:val="28"/>
        </w:rPr>
        <w:t xml:space="preserve">Предложенная методика поэтапного ввода скважин в эксплуатацию с контролируемым увеличением депрессии позволяет продлить межремонтный период работы оборудования и снизить эксплуатационные затраты. Опыт применения циклических режимов работы скважин в различных типах коллекторов подтверждает эффективность данного подхода для управления стабильностью призабойной зоны</w:t>
      </w:r>
      <w:hyperlink w:anchor="_Source_25">
        <w:r>
          <w:rPr>
            <w:rFonts w:ascii="Times New Roman" w:hAnsi="Times New Roman"/>
            <w:sz w:val="28"/>
            <w:rStyle w:val="Hyperlink"/>
          </w:rPr>
          <w:t>[25]</w:t>
        </w:r>
      </w:hyperlink>
      <w:hyperlink w:anchor="_Source_27">
        <w:r>
          <w:rPr>
            <w:rFonts w:ascii="Times New Roman" w:hAnsi="Times New Roman"/>
            <w:sz w:val="28"/>
            <w:rStyle w:val="Hyperlink"/>
          </w:rPr>
          <w:t>[27]</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Результаты численного моделирования могут быть использованы для создания цифровых двойников скважин и месторождений, что позволит оперативно корректировать технологические параметры в процессе эксплуатации на основе мониторинга фактических показателей работы. Интеграция геомеханических моделей с гидродинамическими симуляторами обеспечивает более точный прогноз поведения пласта при различных сценариях разработки.</w:t>
      </w:r>
    </w:p>
    <w:p>
      <w:pPr>
        <w:jc w:val="both"/>
        <w:ind w:firstLine="708"/>
        <w:spacing w:line="360" w:lineRule="auto"/>
      </w:pPr>
      <w:r>
        <w:rPr>
          <w:rFonts w:ascii="Times New Roman" w:hAnsi="Times New Roman"/>
          <w:sz w:val="28"/>
        </w:rPr>
        <w:t xml:space="preserve">Экономический эффект от внедрения предложенных решений складывается из снижения затрат на ремонт скважин, увеличения межремонтного периода работы насосного оборудования, сокращения потерь добычи из-за остановок скважин и продления срока эксплуатации месторождения за счет более полного охвата запасов. Практика разработки сложнопостроенных коллекторов показывает, что оптимизация системы заканчивания и режимов эксплуатации может обеспечить прирост коэффициента извлечения нефти на 5-15%</w:t>
      </w:r>
      <w:hyperlink w:anchor="_Source_27">
        <w:r>
          <w:rPr>
            <w:rFonts w:ascii="Times New Roman" w:hAnsi="Times New Roman"/>
            <w:sz w:val="28"/>
            <w:rStyle w:val="Hyperlink"/>
          </w:rPr>
          <w:t>[27]</w:t>
        </w:r>
      </w:hyperlink>
      <w:r>
        <w:rPr>
          <w:rFonts w:ascii="Times New Roman" w:hAnsi="Times New Roman"/>
          <w:sz w:val="28"/>
        </w:rPr>
        <w:t xml:space="preserve">.</w:t>
      </w:r>
    </w:p>
    <w:p>
      <w:r>
        <w:t/>
      </w:r>
    </w:p>
    <w:p>
      <w:pPr>
        <w:pStyle w:val="Heading1"/>
        <w:jc w:val="center"/>
        <w:spacing w:before="240" w:after="240"/>
      </w:pPr>
      <w:r>
        <w:rPr>
          <w:rFonts w:ascii="Times New Roman" w:hAnsi="Times New Roman"/>
          <w:b/>
          <w:sz w:val="28"/>
        </w:rPr>
        <w:t xml:space="preserve">СПИСОК ИСПОЛЬЗОВАННЫХ ИСТОЧНИКОВ</w:t>
      </w:r>
    </w:p>
    <w:p>
      <w:pPr>
        <w:jc w:val="both"/>
        <w:spacing w:line="360" w:lineRule="auto"/>
      </w:pPr>
      <w:bookmarkStart w:name="_Source_1" w:id="68460"/>
      <w:r>
        <w:rPr>
          <w:rFonts w:ascii="Times New Roman" w:hAnsi="Times New Roman"/>
          <w:sz w:val="28"/>
        </w:rPr>
        <w:t xml:space="preserve">1. Evaluating Gas Saturation in Unconventional Gas Reservoirs Using Acoustic Logs: A Case Study of the Baiyun Depression in the Northern South China Sea / S. Jiangbo, Z. Changchun, P. Cheng [и др.]. – 2025.</w:t>
      </w:r>
      <w:bookmarkEnd w:id="68460"/>
    </w:p>
    <w:p>
      <w:pPr>
        <w:jc w:val="both"/>
        <w:spacing w:line="360" w:lineRule="auto"/>
      </w:pPr>
      <w:bookmarkStart w:name="_Source_2" w:id="652917"/>
      <w:r>
        <w:rPr>
          <w:rFonts w:ascii="Times New Roman" w:hAnsi="Times New Roman"/>
          <w:sz w:val="28"/>
        </w:rPr>
        <w:t xml:space="preserve">2. Hussein A. Ayyed. From Rock to Practice: Philosophy of Oilfield Challenges Through Geomechanical Insights / A. Ayyed Hussein, H. Farqad. – 2025.</w:t>
      </w:r>
      <w:bookmarkEnd w:id="652917"/>
    </w:p>
    <w:p>
      <w:pPr>
        <w:jc w:val="both"/>
        <w:spacing w:line="360" w:lineRule="auto"/>
      </w:pPr>
      <w:bookmarkStart w:name="_Source_3" w:id="864292"/>
      <w:r>
        <w:rPr>
          <w:rFonts w:ascii="Times New Roman" w:hAnsi="Times New Roman"/>
          <w:sz w:val="28"/>
        </w:rPr>
        <w:t xml:space="preserve">3. A., M. A.. Mechanical earth model coupled with critical drawdown pressure to mitigate sand production in the Nahr Umr Formation, Southern Iraq / M. A. A., S. Dhifaf, S. A. Fahd. – 2024.</w:t>
      </w:r>
      <w:bookmarkEnd w:id="864292"/>
    </w:p>
    <w:p>
      <w:pPr>
        <w:jc w:val="both"/>
        <w:spacing w:line="360" w:lineRule="auto"/>
      </w:pPr>
      <w:bookmarkStart w:name="_Source_4" w:id="798158"/>
      <w:r>
        <w:rPr>
          <w:rFonts w:ascii="Times New Roman" w:hAnsi="Times New Roman"/>
          <w:sz w:val="28"/>
        </w:rPr>
        <w:t xml:space="preserve">4. Study on the Influence of Thermal Conductivity Characteristics of Porous Media on the Heterogeneous Distribution of Methane Hydrate / Y. Jian, Y. Kefeng, H. Ting [и др.]. – 2026.</w:t>
      </w:r>
      <w:bookmarkEnd w:id="798158"/>
    </w:p>
    <w:p>
      <w:pPr>
        <w:jc w:val="both"/>
        <w:spacing w:line="360" w:lineRule="auto"/>
      </w:pPr>
      <w:bookmarkStart w:name="_Source_5" w:id="137799"/>
      <w:r>
        <w:rPr>
          <w:rFonts w:ascii="Times New Roman" w:hAnsi="Times New Roman"/>
          <w:sz w:val="28"/>
        </w:rPr>
        <w:t xml:space="preserve">5. Experimental Study on Optimization of Gravel Packing Parameters for Sand Control in Unconsolidated Sandstone Reservoirs / D. Peng, G. Hairui, A. Youkeren, Z. Yiqun. – 2026.</w:t>
      </w:r>
      <w:bookmarkEnd w:id="137799"/>
    </w:p>
    <w:p>
      <w:pPr>
        <w:jc w:val="both"/>
        <w:spacing w:line="360" w:lineRule="auto"/>
      </w:pPr>
      <w:bookmarkStart w:name="_Source_6" w:id="6154"/>
      <w:r>
        <w:rPr>
          <w:rFonts w:ascii="Times New Roman" w:hAnsi="Times New Roman"/>
          <w:sz w:val="28"/>
        </w:rPr>
        <w:t xml:space="preserve">6. Influence of Addition of Recycled Concrete Aggregate on Physico-Mechanical Properties and Microstructure of Mortar / R. Gabriela, F. Barbara, C. Filip [и др.]. – 2026.</w:t>
      </w:r>
      <w:bookmarkEnd w:id="6154"/>
    </w:p>
    <w:p>
      <w:pPr>
        <w:jc w:val="both"/>
        <w:spacing w:line="360" w:lineRule="auto"/>
      </w:pPr>
      <w:bookmarkStart w:name="_Source_7" w:id="815004"/>
      <w:r>
        <w:rPr>
          <w:rFonts w:ascii="Times New Roman" w:hAnsi="Times New Roman"/>
          <w:sz w:val="28"/>
        </w:rPr>
        <w:t xml:space="preserve">7. Ali, G. V.. Prediction of wellbore sand production potential from analysis of petrophysical data coupled with field stress: a case study from the Shah-Deniz gas field (Caspian Sea Basin) / G. V. Ali, H. S. Mohammad, A. Wood David. – 2024.</w:t>
      </w:r>
      <w:bookmarkEnd w:id="815004"/>
    </w:p>
    <w:p>
      <w:pPr>
        <w:jc w:val="both"/>
        <w:spacing w:line="360" w:lineRule="auto"/>
      </w:pPr>
      <w:bookmarkStart w:name="_Source_8" w:id="329392"/>
      <w:r>
        <w:rPr>
          <w:rFonts w:ascii="Times New Roman" w:hAnsi="Times New Roman"/>
          <w:sz w:val="28"/>
        </w:rPr>
        <w:t xml:space="preserve">8. Matin, D.. Sandstone chemical consolidation and wettability improvement using furan polymer-based nanofluid / D. Matin, K. Ehsan, G. Fatemeh. – 2024.</w:t>
      </w:r>
      <w:bookmarkEnd w:id="329392"/>
    </w:p>
    <w:p>
      <w:pPr>
        <w:jc w:val="both"/>
        <w:spacing w:line="360" w:lineRule="auto"/>
      </w:pPr>
      <w:bookmarkStart w:name="_Source_9" w:id="497618"/>
      <w:r>
        <w:rPr>
          <w:rFonts w:ascii="Times New Roman" w:hAnsi="Times New Roman"/>
          <w:sz w:val="28"/>
        </w:rPr>
        <w:t xml:space="preserve">9. Advanced analytical methods for evaluating technological indicators in sand-prone wells / I. S. I. Shahin, M. Zaur, I. Vusal, S. I. Nijat. – 2026.</w:t>
      </w:r>
      <w:bookmarkEnd w:id="497618"/>
    </w:p>
    <w:p>
      <w:pPr>
        <w:jc w:val="both"/>
        <w:spacing w:line="360" w:lineRule="auto"/>
      </w:pPr>
      <w:bookmarkStart w:name="_Source_10" w:id="105748"/>
      <w:r>
        <w:rPr>
          <w:rFonts w:ascii="Times New Roman" w:hAnsi="Times New Roman"/>
          <w:sz w:val="28"/>
        </w:rPr>
        <w:t xml:space="preserve">10. Analysis of nozzle for the external casing perforation tool and experimental study on AWJ / R. Xianke, Z. Wenming, C. Yang, Y. Jinjian. – 2026.</w:t>
      </w:r>
      <w:bookmarkEnd w:id="105748"/>
    </w:p>
    <w:p>
      <w:pPr>
        <w:jc w:val="both"/>
        <w:spacing w:line="360" w:lineRule="auto"/>
      </w:pPr>
      <w:bookmarkStart w:name="_Source_11" w:id="283467"/>
      <w:r>
        <w:rPr>
          <w:rFonts w:ascii="Times New Roman" w:hAnsi="Times New Roman"/>
          <w:sz w:val="28"/>
        </w:rPr>
        <w:t xml:space="preserve">11. Kemnang, T. A.. Completion Design to Prevent the Production of Sand in a Well by Using Suitable Equipment / T. A. Kemnang. – 2024.</w:t>
      </w:r>
      <w:bookmarkEnd w:id="283467"/>
    </w:p>
    <w:p>
      <w:pPr>
        <w:jc w:val="both"/>
        <w:spacing w:line="360" w:lineRule="auto"/>
      </w:pPr>
      <w:bookmarkStart w:name="_Source_12" w:id="951103"/>
      <w:r>
        <w:rPr>
          <w:rFonts w:ascii="Times New Roman" w:hAnsi="Times New Roman"/>
          <w:sz w:val="28"/>
        </w:rPr>
        <w:t xml:space="preserve">12. Numerical Simulation on the Dynamic Damage Evolution Law of Wellbore Bonding Interfaces During Perforating Operation / X. Yan, S. Wenyue, F. Jiajia [и др.]. – 2025.</w:t>
      </w:r>
      <w:bookmarkEnd w:id="951103"/>
    </w:p>
    <w:p>
      <w:pPr>
        <w:jc w:val="both"/>
        <w:spacing w:line="360" w:lineRule="auto"/>
      </w:pPr>
      <w:bookmarkStart w:name="_Source_13" w:id="627854"/>
      <w:r>
        <w:rPr>
          <w:rFonts w:ascii="Times New Roman" w:hAnsi="Times New Roman"/>
          <w:sz w:val="28"/>
        </w:rPr>
        <w:t xml:space="preserve">13. ANALYSIS OF SAND PRODUCTION CONTROL IN A MATURE OIL RESERVOIR THROUGH ELECTRICAL WELL PROFILES / S. D. M. I., L. A. G. Vivianne, A. C. J. M., V. B. Ernesto. – 2023.</w:t>
      </w:r>
      <w:bookmarkEnd w:id="627854"/>
    </w:p>
    <w:p>
      <w:pPr>
        <w:jc w:val="both"/>
        <w:spacing w:line="360" w:lineRule="auto"/>
      </w:pPr>
      <w:bookmarkStart w:name="_Source_14" w:id="826618"/>
      <w:r>
        <w:rPr>
          <w:rFonts w:ascii="Times New Roman" w:hAnsi="Times New Roman"/>
          <w:sz w:val="28"/>
        </w:rPr>
        <w:t xml:space="preserve">14. Artificial neural network (ANN) based prediction of proppant settling in horizontal wellbores during hydraulic fracturing / J. Mahmoud, A. Shabeeb, H. Amjed, B. Ashtiwi. – 2025.</w:t>
      </w:r>
      <w:bookmarkEnd w:id="826618"/>
    </w:p>
    <w:p>
      <w:pPr>
        <w:jc w:val="both"/>
        <w:spacing w:line="360" w:lineRule="auto"/>
      </w:pPr>
      <w:bookmarkStart w:name="_Source_15" w:id="74937"/>
      <w:r>
        <w:rPr>
          <w:rFonts w:ascii="Times New Roman" w:hAnsi="Times New Roman"/>
          <w:sz w:val="28"/>
        </w:rPr>
        <w:t xml:space="preserve">15. Determination of regions prone to sand production and the linkage to fluid flow rates by integrating rock strength parameters and microphotographs in the southern onshore basin, India / K. Ankita, S. Ravi, J. K. Hirak [и др.]. – 2023.</w:t>
      </w:r>
      <w:bookmarkEnd w:id="74937"/>
    </w:p>
    <w:p>
      <w:pPr>
        <w:jc w:val="both"/>
        <w:spacing w:line="360" w:lineRule="auto"/>
      </w:pPr>
      <w:bookmarkStart w:name="_Source_16" w:id="212812"/>
      <w:r>
        <w:rPr>
          <w:rFonts w:ascii="Times New Roman" w:hAnsi="Times New Roman"/>
          <w:sz w:val="28"/>
        </w:rPr>
        <w:t xml:space="preserve">16. Integrated sand management: modeling of sand erosion in a mature oil field in Malaysia / M. Erfan, S. H. Amir, J. Mehdi [и др.]. – 2024.</w:t>
      </w:r>
      <w:bookmarkEnd w:id="212812"/>
    </w:p>
    <w:p>
      <w:pPr>
        <w:jc w:val="both"/>
        <w:spacing w:line="360" w:lineRule="auto"/>
      </w:pPr>
      <w:bookmarkStart w:name="_Source_17" w:id="428363"/>
      <w:r>
        <w:rPr>
          <w:rFonts w:ascii="Times New Roman" w:hAnsi="Times New Roman"/>
          <w:sz w:val="28"/>
        </w:rPr>
        <w:t xml:space="preserve">17. A New Approach to a Fracturing Sweet Spot Evaluation Method Based on Combined Weight Coefficient Method—A Case Study in the BZ Oilfield, China / F. J. Mao, P. Chengyong, W. Jianshu [и др.]. – 2024.</w:t>
      </w:r>
      <w:bookmarkEnd w:id="428363"/>
    </w:p>
    <w:p>
      <w:pPr>
        <w:jc w:val="both"/>
        <w:spacing w:line="360" w:lineRule="auto"/>
      </w:pPr>
      <w:bookmarkStart w:name="_Source_18" w:id="561331"/>
      <w:r>
        <w:rPr>
          <w:rFonts w:ascii="Times New Roman" w:hAnsi="Times New Roman"/>
          <w:sz w:val="28"/>
        </w:rPr>
        <w:t xml:space="preserve">18. Evaluating the Effects of Proppant Flowback on Fracture Conductivity in Tight Reservoirs: A Combined Analytical Modeling and Simulation Study / C. Yishan, L. Zhiping, F. Yingkun, X. Longfei. – 2024.</w:t>
      </w:r>
      <w:bookmarkEnd w:id="561331"/>
    </w:p>
    <w:p>
      <w:pPr>
        <w:jc w:val="both"/>
        <w:spacing w:line="360" w:lineRule="auto"/>
      </w:pPr>
      <w:bookmarkStart w:name="_Source_19" w:id="173147"/>
      <w:r>
        <w:rPr>
          <w:rFonts w:ascii="Times New Roman" w:hAnsi="Times New Roman"/>
          <w:sz w:val="28"/>
        </w:rPr>
        <w:t xml:space="preserve">19. Impact of Reservoir Properties on Micro-Fracturing Stimulation Efficiency and Operational Design Optimization / H. W. Shao, W. Yuxiang, L. Wenkai [и др.]. – 2025.</w:t>
      </w:r>
      <w:bookmarkEnd w:id="173147"/>
    </w:p>
    <w:p>
      <w:pPr>
        <w:jc w:val="both"/>
        <w:spacing w:line="360" w:lineRule="auto"/>
      </w:pPr>
      <w:bookmarkStart w:name="_Source_20" w:id="346031"/>
      <w:r>
        <w:rPr>
          <w:rFonts w:ascii="Times New Roman" w:hAnsi="Times New Roman"/>
          <w:sz w:val="28"/>
        </w:rPr>
        <w:t xml:space="preserve">20. Investigating multi-cluster hydraulic fracture propagation in tight reservoir considering actual perforation geometry / S. Qinglin, M. Lingyu, Y. Liang [и др.]. – 2025.</w:t>
      </w:r>
      <w:bookmarkEnd w:id="346031"/>
    </w:p>
    <w:p>
      <w:pPr>
        <w:jc w:val="both"/>
        <w:spacing w:line="360" w:lineRule="auto"/>
      </w:pPr>
      <w:bookmarkStart w:name="_Source_21" w:id="480623"/>
      <w:r>
        <w:rPr>
          <w:rFonts w:ascii="Times New Roman" w:hAnsi="Times New Roman"/>
          <w:sz w:val="28"/>
        </w:rPr>
        <w:t xml:space="preserve">21. Van, H. N.. Geomechanics applied to the petroleum industry: Wellbore stability, sand production, and hydraulic fracturing / H. N. Van. – 2023.</w:t>
      </w:r>
      <w:bookmarkEnd w:id="480623"/>
    </w:p>
    <w:p>
      <w:pPr>
        <w:jc w:val="both"/>
        <w:spacing w:line="360" w:lineRule="auto"/>
      </w:pPr>
      <w:bookmarkStart w:name="_Source_22" w:id="912166"/>
      <w:r>
        <w:rPr>
          <w:rFonts w:ascii="Times New Roman" w:hAnsi="Times New Roman"/>
          <w:sz w:val="28"/>
        </w:rPr>
        <w:t xml:space="preserve">22. Phytochemicals derived from Nicotiana tabacum L. plant contribute to pharmaceutical development / Z. Wenji, P. Xiaoying, F. Jiaqi [и др.]. – 2024.</w:t>
      </w:r>
      <w:bookmarkEnd w:id="912166"/>
    </w:p>
    <w:p>
      <w:pPr>
        <w:jc w:val="both"/>
        <w:spacing w:line="360" w:lineRule="auto"/>
      </w:pPr>
      <w:bookmarkStart w:name="_Source_23" w:id="539351"/>
      <w:r>
        <w:rPr>
          <w:rFonts w:ascii="Times New Roman" w:hAnsi="Times New Roman"/>
          <w:sz w:val="28"/>
        </w:rPr>
        <w:t xml:space="preserve">23. Recent Advances in Reservoir Stimulation and Enhanced Oil Recovery Technology in Unconventional Reservoirs / Z. Lufeng, P. Linhua, Z. Yushi [и др.]. – 2024.</w:t>
      </w:r>
      <w:bookmarkEnd w:id="539351"/>
    </w:p>
    <w:p>
      <w:pPr>
        <w:jc w:val="both"/>
        <w:spacing w:line="360" w:lineRule="auto"/>
      </w:pPr>
      <w:bookmarkStart w:name="_Source_24" w:id="682367"/>
      <w:r>
        <w:rPr>
          <w:rFonts w:ascii="Times New Roman" w:hAnsi="Times New Roman"/>
          <w:sz w:val="28"/>
        </w:rPr>
        <w:t xml:space="preserve">24. The Main Control Factors and Productivity Evaluation Method of Stimulated Well Production Based on an Interpretable Machine Learning Model / L. Jin, L. Huiqing, Y. Lu [и др.]. – 2026.</w:t>
      </w:r>
      <w:bookmarkEnd w:id="682367"/>
    </w:p>
    <w:p>
      <w:pPr>
        <w:jc w:val="both"/>
        <w:spacing w:line="360" w:lineRule="auto"/>
      </w:pPr>
      <w:bookmarkStart w:name="_Source_25" w:id="236960"/>
      <w:r>
        <w:rPr>
          <w:rFonts w:ascii="Times New Roman" w:hAnsi="Times New Roman"/>
          <w:sz w:val="28"/>
        </w:rPr>
        <w:t xml:space="preserve">25. Shihua, W.. A Comprehensive Review of Symmetrical Multilateral Well (MLW) Applications in Cyclic Solvent Injection (CSI): Advancements, Challenges, and Future Prospects / W. Shihua, T. Farshid, C. Ali. – 2025.</w:t>
      </w:r>
      <w:bookmarkEnd w:id="236960"/>
    </w:p>
    <w:p>
      <w:pPr>
        <w:jc w:val="both"/>
        <w:spacing w:line="360" w:lineRule="auto"/>
      </w:pPr>
      <w:bookmarkStart w:name="_Source_26" w:id="906402"/>
      <w:r>
        <w:rPr>
          <w:rFonts w:ascii="Times New Roman" w:hAnsi="Times New Roman"/>
          <w:sz w:val="28"/>
        </w:rPr>
        <w:t xml:space="preserve">26. Current Progress and Development Trend of Gas Injection to Enhance Gas Recovery in Gas Reservoirs / L. Baicen, W. Yunsheng, G. Shusheng [и др.]. – 2024.</w:t>
      </w:r>
      <w:bookmarkEnd w:id="906402"/>
    </w:p>
    <w:p>
      <w:pPr>
        <w:jc w:val="both"/>
        <w:spacing w:line="360" w:lineRule="auto"/>
      </w:pPr>
      <w:bookmarkStart w:name="_Source_27" w:id="402331"/>
      <w:r>
        <w:rPr>
          <w:rFonts w:ascii="Times New Roman" w:hAnsi="Times New Roman"/>
          <w:sz w:val="28"/>
        </w:rPr>
        <w:t xml:space="preserve">27. Experimental Study on Improving Oil Recovery Mechanism of Injection–Production Coupling in Complex Fault-Block Reservoirs / Z. Zhe, G. Hongjun, Z. Chao [и др.]. – 2024.</w:t>
      </w:r>
      <w:bookmarkEnd w:id="402331"/>
    </w:p>
    <w:p>
      <w:pPr>
        <w:jc w:val="both"/>
        <w:spacing w:line="360" w:lineRule="auto"/>
      </w:pPr>
      <w:bookmarkStart w:name="_Source_28" w:id="720687"/>
      <w:r>
        <w:rPr>
          <w:rFonts w:ascii="Times New Roman" w:hAnsi="Times New Roman"/>
          <w:sz w:val="28"/>
        </w:rPr>
        <w:t xml:space="preserve">28. Ruijin, Y.. Resource Extraction and Regional Sustainability: An Economic Perspective on Water-Rock Interactions in Oil-Rich Areas / Y. Ruijin. – 2025.</w:t>
      </w:r>
      <w:bookmarkEnd w:id="720687"/>
    </w:p>
    <w:p>
      <w:pPr>
        <w:jc w:val="both"/>
        <w:spacing w:line="360" w:lineRule="auto"/>
      </w:pPr>
      <w:bookmarkStart w:name="_Source_29" w:id="104968"/>
      <w:r>
        <w:rPr>
          <w:rFonts w:ascii="Times New Roman" w:hAnsi="Times New Roman"/>
          <w:sz w:val="28"/>
        </w:rPr>
        <w:t xml:space="preserve">29. Evaluating free gas in coal measure sandstones: a hybrid geophysical logging approach / Y. Zexin, S. Guangyao, L. Zhentao [и др.]. – 2025.</w:t>
      </w:r>
      <w:bookmarkEnd w:id="104968"/>
    </w:p>
    <w:p>
      <w:pPr>
        <w:jc w:val="both"/>
        <w:spacing w:line="360" w:lineRule="auto"/>
      </w:pPr>
      <w:bookmarkStart w:name="_Source_30" w:id="88612"/>
      <w:r>
        <w:rPr>
          <w:rFonts w:ascii="Times New Roman" w:hAnsi="Times New Roman"/>
          <w:sz w:val="28"/>
        </w:rPr>
        <w:t xml:space="preserve">30. Temporal Convolutional Network-Enhanced Real-Time Implicit Emotion Recognition with an Innovative Wearable fNIRS-EEG Dual-Modal System / C. Jiafa, Y. Kaiwei, W. Fei [и др.]. – 2024.</w:t>
      </w:r>
      <w:bookmarkEnd w:id="88612"/>
    </w:p>
    <w:p>
      <w:pPr>
        <w:jc w:val="both"/>
        <w:spacing w:line="360" w:lineRule="auto"/>
      </w:pPr>
      <w:bookmarkStart w:name="_Source_31" w:id="463014"/>
      <w:r>
        <w:rPr>
          <w:rFonts w:ascii="Times New Roman" w:hAnsi="Times New Roman"/>
          <w:sz w:val="28"/>
        </w:rPr>
        <w:t xml:space="preserve">31. Analysis of Key Factors Affecting the Sensitivity of Dual-Backplate Capacitive MEMS Microphones / S. Chengpu, L. Haosheng, K. Ludi, L. Bilong. – 2025.</w:t>
      </w:r>
      <w:bookmarkEnd w:id="463014"/>
    </w:p>
    <w:p>
      <w:pPr>
        <w:jc w:val="both"/>
        <w:spacing w:line="360" w:lineRule="auto"/>
      </w:pPr>
      <w:bookmarkStart w:name="_Source_32" w:id="569804"/>
      <w:r>
        <w:rPr>
          <w:rFonts w:ascii="Times New Roman" w:hAnsi="Times New Roman"/>
          <w:sz w:val="28"/>
        </w:rPr>
        <w:t xml:space="preserve">32. Numerical Simulation of Hydraulic Fracture Propagation on Multilayered Formation Using Limited Entry Fracturing Technique / L. Hexing, J. Wen-Juan, H. Yi [и др.]. – 2024.</w:t>
      </w:r>
      <w:bookmarkEnd w:id="569804"/>
    </w:p>
    <w:p>
      <w:pPr>
        <w:jc w:val="both"/>
        <w:spacing w:line="360" w:lineRule="auto"/>
      </w:pPr>
      <w:bookmarkStart w:name="_Source_33" w:id="500061"/>
      <w:r>
        <w:rPr>
          <w:rFonts w:ascii="Times New Roman" w:hAnsi="Times New Roman"/>
          <w:sz w:val="28"/>
        </w:rPr>
        <w:t xml:space="preserve">33. Effective water well rehabilitation using a combined ultrasonic-mechanical method / P. Alena, P. Tomáš, P. Martin [и др.]. – 2024.</w:t>
      </w:r>
      <w:bookmarkEnd w:id="500061"/>
    </w:p>
    <w:p>
      <w:pPr>
        <w:jc w:val="both"/>
        <w:spacing w:line="360" w:lineRule="auto"/>
      </w:pPr>
      <w:bookmarkStart w:name="_Source_34" w:id="149682"/>
      <w:r>
        <w:rPr>
          <w:rFonts w:ascii="Times New Roman" w:hAnsi="Times New Roman"/>
          <w:sz w:val="28"/>
        </w:rPr>
        <w:t xml:space="preserve">34. Marco, A. V. C.. Three-Dimensional Hydrodynamic and Sediment Transport Modelling of a Shallow Urban Lake in the Brazilian Amazon / A. V. C. Marco, Q. Ana, R. Marcelo. – 2025.</w:t>
      </w:r>
      <w:bookmarkEnd w:id="149682"/>
    </w:p>
    <w:p>
      <w:pPr>
        <w:jc w:val="both"/>
        <w:spacing w:line="360" w:lineRule="auto"/>
      </w:pPr>
      <w:bookmarkStart w:name="_Source_35" w:id="140168"/>
      <w:r>
        <w:rPr>
          <w:rFonts w:ascii="Times New Roman" w:hAnsi="Times New Roman"/>
          <w:sz w:val="28"/>
        </w:rPr>
        <w:t xml:space="preserve">35. Quartz Hydrolysis Analysis of Pure Quartz for Enhanced Oil Production; Influence of Time, pH, and Salinity on Hydrolysis / B. A. M., A. E. Khaled, A. Abdullah [и др.]. – 2024.</w:t>
      </w:r>
      <w:bookmarkEnd w:id="140168"/>
    </w:p>
    <w:p>
      <w:r>
        <w:t/>
      </w:r>
    </w:p>
  </w:body>
</w:document>
</file>

<file path=word/footer1.xml><?xml version="1.0" encoding="utf-8"?>
<w:ftr xmlns:w="http://schemas.openxmlformats.org/wordprocessingml/2006/main">
  <w:p>
    <w:pPr>
      <w:jc w:val="center"/>
    </w:pPr>
    <w:r>
      <w:fldSimple w:instr="PAGE"/>
    </w:r>
  </w:p>
</w:ftr>
</file>

<file path=word/settings.xml><?xml version="1.0" encoding="utf-8"?>
<w:settings xmlns:w="http://schemas.openxmlformats.org/wordprocessingml/2006/main">
  <w:compat>
    <w:compatSetting w:name="compatibilityMode" w:uri="http://schemas.microsoft.com/office/word" w:val="15"/>
  </w:compat>
  <w:updateFields w:val="true"/>
</w:settings>
</file>

<file path=word/styles.xml><?xml version="1.0" encoding="utf-8"?>
<w:styles xmlns:w="http://schemas.openxmlformats.org/wordprocessingml/2006/main">
  <w:style w:type="paragraph" w:styleId="Heading1">
    <w:name w:val="Heading 1"/>
    <w:basedOn w:val="Normal"/>
    <w:next w:val="Normal"/>
    <w:pPr>
      <w:outlineLvl w:val="0"/>
    </w:pPr>
  </w:style>
  <w:style w:type="paragraph" w:styleId="Heading2">
    <w:name w:val="Heading 2"/>
    <w:basedOn w:val="Normal"/>
    <w:next w:val="Normal"/>
    <w:pPr>
      <w:outlineLvl w:val="1"/>
    </w:pPr>
  </w:style>
  <w:style w:type="paragraph" w:styleId="TOC1">
    <w:name w:val="TOC 1"/>
  </w:style>
  <w:style w:type="paragraph" w:styleId="TOC2">
    <w:name w:val="TOC 2"/>
  </w:style>
  <w:style w:type="character" w:styleId="Hyperlink">
    <w:name w:val="Hyperlink"/>
    <w:rPr>
      <w:color w:val="0000FF"/>
      <w:u w:val="single"/>
    </w:rPr>
  </w:style>
</w:styles>
</file>

<file path=word/_rels/document.xml.rels>&#65279;<?xml version="1.0" encoding="utf-8"?><Relationships xmlns="http://schemas.openxmlformats.org/package/2006/relationships"><Relationship Type="http://schemas.openxmlformats.org/officeDocument/2006/relationships/settings" Target="/word/settings.xml" Id="R1bc2e9e4d5754bbf" /><Relationship Type="http://schemas.openxmlformats.org/officeDocument/2006/relationships/styles" Target="/word/styles.xml" Id="Rc6eab8507c2b42f4" /><Relationship Type="http://schemas.openxmlformats.org/officeDocument/2006/relationships/footer" Target="/word/footer1.xml" Id="R5d4c8ba5f6464f52" /></Relationships>
</file>

<file path=docProps/app.xml><?xml version="1.0" encoding="utf-8"?>
<ap:Properties xmlns:vt="http://schemas.openxmlformats.org/officeDocument/2006/docPropsVTypes" xmlns:ap="http://schemas.openxmlformats.org/officeDocument/2006/extended-properties">
  <ap:TotalTime>225</ap:TotalTime>
  <ap:Application>Microsoft Office Word</ap:Application>
</ap:Properties>
</file>